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BC4E">
      <w:pPr>
        <w:spacing w:before="100" w:beforeAutospacing="1" w:after="100" w:afterAutospacing="1" w:line="480" w:lineRule="exact"/>
        <w:rPr>
          <w:rFonts w:ascii="宋体" w:hAnsi="宋体"/>
          <w:b/>
          <w:bCs/>
          <w:spacing w:val="-8"/>
          <w:sz w:val="44"/>
          <w:szCs w:val="44"/>
        </w:rPr>
      </w:pPr>
      <w:bookmarkStart w:id="66" w:name="_GoBack"/>
      <w:bookmarkEnd w:id="66"/>
    </w:p>
    <w:p w14:paraId="65FE75BF">
      <w:pPr>
        <w:spacing w:line="500" w:lineRule="exact"/>
        <w:jc w:val="center"/>
        <w:outlineLvl w:val="0"/>
        <w:rPr>
          <w:rFonts w:ascii="黑体" w:hAnsi="黑体" w:eastAsia="黑体" w:cs="黑体"/>
          <w:b/>
          <w:sz w:val="48"/>
          <w:szCs w:val="48"/>
        </w:rPr>
      </w:pPr>
      <w:bookmarkStart w:id="0" w:name="_Toc170116667"/>
      <w:bookmarkStart w:id="1" w:name="_Toc4433"/>
      <w:bookmarkStart w:id="2" w:name="_Toc169768060"/>
      <w:bookmarkStart w:id="3" w:name="_Toc28434"/>
      <w:r>
        <w:rPr>
          <w:rFonts w:hint="eastAsia" w:ascii="黑体" w:hAnsi="黑体" w:eastAsia="黑体" w:cs="黑体"/>
          <w:b/>
          <w:sz w:val="48"/>
          <w:szCs w:val="48"/>
        </w:rPr>
        <w:t>南京市中小商贸流通企业服务中心</w:t>
      </w:r>
      <w:bookmarkEnd w:id="0"/>
      <w:bookmarkEnd w:id="1"/>
      <w:bookmarkEnd w:id="2"/>
    </w:p>
    <w:p w14:paraId="5FBD1AAB">
      <w:pPr>
        <w:spacing w:line="500" w:lineRule="exact"/>
        <w:jc w:val="center"/>
        <w:outlineLvl w:val="0"/>
        <w:rPr>
          <w:rFonts w:ascii="黑体" w:hAnsi="黑体" w:eastAsia="黑体" w:cs="黑体"/>
          <w:b/>
          <w:sz w:val="48"/>
          <w:szCs w:val="48"/>
        </w:rPr>
      </w:pPr>
      <w:bookmarkStart w:id="4" w:name="_Toc1427"/>
      <w:bookmarkStart w:id="5" w:name="_Toc169768061"/>
      <w:bookmarkStart w:id="6" w:name="_Toc170116668"/>
      <w:r>
        <w:rPr>
          <w:rFonts w:eastAsia="黑体"/>
          <w:b/>
          <w:sz w:val="48"/>
          <w:szCs w:val="48"/>
        </w:rPr>
        <w:t>202</w:t>
      </w:r>
      <w:r>
        <w:rPr>
          <w:rFonts w:hint="eastAsia" w:eastAsia="MS Mincho"/>
          <w:b/>
          <w:sz w:val="48"/>
          <w:szCs w:val="48"/>
        </w:rPr>
        <w:t>4</w:t>
      </w:r>
      <w:r>
        <w:rPr>
          <w:rFonts w:hint="eastAsia" w:ascii="黑体" w:hAnsi="黑体" w:eastAsia="黑体" w:cs="黑体"/>
          <w:b/>
          <w:sz w:val="48"/>
          <w:szCs w:val="48"/>
        </w:rPr>
        <w:t>年</w:t>
      </w:r>
      <w:bookmarkEnd w:id="3"/>
      <w:bookmarkStart w:id="7" w:name="_Toc18799"/>
      <w:bookmarkStart w:id="8" w:name="_Toc26890"/>
      <w:bookmarkStart w:id="9" w:name="_Toc31582"/>
      <w:bookmarkStart w:id="10" w:name="_Toc2238"/>
      <w:bookmarkStart w:id="11" w:name="_Toc18973"/>
      <w:r>
        <w:rPr>
          <w:rFonts w:hint="eastAsia" w:ascii="黑体" w:hAnsi="黑体" w:eastAsia="黑体" w:cs="黑体"/>
          <w:b/>
          <w:sz w:val="48"/>
          <w:szCs w:val="48"/>
        </w:rPr>
        <w:t>绩效评价报告</w:t>
      </w:r>
      <w:bookmarkEnd w:id="4"/>
      <w:bookmarkEnd w:id="5"/>
      <w:bookmarkEnd w:id="6"/>
      <w:bookmarkEnd w:id="7"/>
      <w:bookmarkEnd w:id="8"/>
      <w:bookmarkEnd w:id="9"/>
      <w:bookmarkEnd w:id="10"/>
      <w:bookmarkEnd w:id="11"/>
    </w:p>
    <w:p w14:paraId="09F12F3C">
      <w:pPr>
        <w:snapToGrid w:val="0"/>
        <w:spacing w:beforeLines="50" w:line="360" w:lineRule="auto"/>
        <w:jc w:val="center"/>
        <w:textAlignment w:val="baseline"/>
        <w:rPr>
          <w:b/>
          <w:sz w:val="44"/>
          <w:szCs w:val="44"/>
        </w:rPr>
      </w:pPr>
    </w:p>
    <w:p w14:paraId="450A7FC0">
      <w:pPr>
        <w:snapToGrid w:val="0"/>
        <w:spacing w:beforeLines="50" w:line="360" w:lineRule="auto"/>
        <w:jc w:val="center"/>
        <w:textAlignment w:val="baseline"/>
        <w:rPr>
          <w:b/>
          <w:sz w:val="44"/>
          <w:szCs w:val="44"/>
        </w:rPr>
      </w:pPr>
    </w:p>
    <w:p w14:paraId="32EEF649">
      <w:pPr>
        <w:adjustRightInd w:val="0"/>
        <w:snapToGrid w:val="0"/>
        <w:spacing w:beforeLines="50" w:afterLines="50" w:line="500" w:lineRule="exact"/>
        <w:ind w:firstLine="562" w:firstLineChars="200"/>
        <w:outlineLvl w:val="0"/>
        <w:rPr>
          <w:rFonts w:eastAsia="仿宋_GB2312"/>
          <w:b/>
          <w:sz w:val="28"/>
        </w:rPr>
      </w:pPr>
      <w:bookmarkStart w:id="12" w:name="_Toc170116669"/>
      <w:r>
        <w:rPr>
          <w:rFonts w:eastAsia="仿宋_GB2312"/>
          <w:b/>
          <w:sz w:val="28"/>
        </w:rPr>
        <w:t>一、</w:t>
      </w:r>
      <w:bookmarkStart w:id="13" w:name="_Toc47543870"/>
      <w:r>
        <w:rPr>
          <w:rFonts w:eastAsia="仿宋_GB2312"/>
          <w:b/>
          <w:sz w:val="28"/>
        </w:rPr>
        <w:t>部门基本情况</w:t>
      </w:r>
      <w:bookmarkEnd w:id="12"/>
    </w:p>
    <w:p w14:paraId="43F53D23">
      <w:pPr>
        <w:adjustRightInd w:val="0"/>
        <w:snapToGrid w:val="0"/>
        <w:spacing w:line="500" w:lineRule="exact"/>
        <w:ind w:firstLine="560" w:firstLineChars="200"/>
        <w:rPr>
          <w:rFonts w:eastAsia="仿宋_GB2312"/>
          <w:bCs/>
          <w:sz w:val="28"/>
          <w:szCs w:val="28"/>
        </w:rPr>
      </w:pPr>
      <w:r>
        <w:rPr>
          <w:rFonts w:eastAsia="仿宋_GB2312"/>
          <w:sz w:val="28"/>
        </w:rPr>
        <w:t>根据南京市机构编制委员会办公室</w:t>
      </w:r>
      <w:r>
        <w:rPr>
          <w:rFonts w:eastAsia="仿宋_GB2312"/>
          <w:bCs/>
          <w:sz w:val="28"/>
          <w:szCs w:val="28"/>
        </w:rPr>
        <w:t>2013年6月19日</w:t>
      </w:r>
      <w:r>
        <w:rPr>
          <w:rFonts w:eastAsia="仿宋_GB2312"/>
          <w:sz w:val="28"/>
        </w:rPr>
        <w:t>印发《关于清理规范南京市商务局所属事业单位</w:t>
      </w:r>
      <w:r>
        <w:rPr>
          <w:rFonts w:eastAsia="仿宋_GB2312"/>
          <w:sz w:val="28"/>
          <w:szCs w:val="28"/>
        </w:rPr>
        <w:t>的通知》（宁编办字〔2013〕 148号），中小商贸流通企业服务中心事业单位单独设置，原中共南京市委财政贸易工作委员会党校15名全额拨款</w:t>
      </w:r>
      <w:r>
        <w:rPr>
          <w:rFonts w:eastAsia="仿宋_GB2312"/>
          <w:bCs/>
          <w:sz w:val="28"/>
          <w:szCs w:val="28"/>
        </w:rPr>
        <w:t>事业编制划转至中小商贸流通企业服务中心。根据南京市机构编制委员会办公室2017年5月25日印发《关于核增市中小商贸流通企业服务中心事业编制的通知》（宁编办字〔2017〕108号），增加中小商贸流通企业服务中心全额拨款事业编制1名，调整后编制人数为16名。</w:t>
      </w:r>
    </w:p>
    <w:p w14:paraId="5927CEC3">
      <w:pPr>
        <w:adjustRightInd w:val="0"/>
        <w:snapToGrid w:val="0"/>
        <w:spacing w:line="500" w:lineRule="exact"/>
        <w:ind w:firstLine="560" w:firstLineChars="200"/>
        <w:rPr>
          <w:rFonts w:eastAsia="仿宋_GB2312"/>
          <w:sz w:val="28"/>
          <w:szCs w:val="28"/>
        </w:rPr>
      </w:pPr>
      <w:r>
        <w:rPr>
          <w:rFonts w:eastAsia="仿宋_GB2312"/>
          <w:bCs/>
          <w:sz w:val="28"/>
          <w:szCs w:val="28"/>
        </w:rPr>
        <w:t>截至202</w:t>
      </w:r>
      <w:r>
        <w:rPr>
          <w:rFonts w:hint="eastAsia" w:eastAsia="仿宋_GB2312"/>
          <w:bCs/>
          <w:sz w:val="28"/>
          <w:szCs w:val="28"/>
        </w:rPr>
        <w:t>4</w:t>
      </w:r>
      <w:r>
        <w:rPr>
          <w:rFonts w:eastAsia="仿宋_GB2312"/>
          <w:bCs/>
          <w:sz w:val="28"/>
          <w:szCs w:val="28"/>
        </w:rPr>
        <w:t>年12月31日，中小商贸流通企业服务中心实有人数1</w:t>
      </w:r>
      <w:r>
        <w:rPr>
          <w:rFonts w:hint="eastAsia" w:eastAsia="仿宋_GB2312"/>
          <w:bCs/>
          <w:sz w:val="28"/>
          <w:szCs w:val="28"/>
        </w:rPr>
        <w:t>4</w:t>
      </w:r>
      <w:r>
        <w:rPr>
          <w:rFonts w:eastAsia="仿宋_GB2312"/>
          <w:bCs/>
          <w:sz w:val="28"/>
          <w:szCs w:val="28"/>
        </w:rPr>
        <w:t>人，其中在编人员1</w:t>
      </w:r>
      <w:r>
        <w:rPr>
          <w:rFonts w:hint="eastAsia" w:eastAsia="仿宋_GB2312"/>
          <w:bCs/>
          <w:sz w:val="28"/>
          <w:szCs w:val="28"/>
        </w:rPr>
        <w:t>3</w:t>
      </w:r>
      <w:r>
        <w:rPr>
          <w:rFonts w:eastAsia="仿宋_GB2312"/>
          <w:bCs/>
          <w:sz w:val="28"/>
          <w:szCs w:val="28"/>
        </w:rPr>
        <w:t>人、劳务派遣人员1人。</w:t>
      </w:r>
    </w:p>
    <w:bookmarkEnd w:id="13"/>
    <w:p w14:paraId="6351DA66">
      <w:pPr>
        <w:adjustRightInd w:val="0"/>
        <w:snapToGrid w:val="0"/>
        <w:spacing w:line="500" w:lineRule="exact"/>
        <w:ind w:firstLine="528" w:firstLineChars="200"/>
        <w:rPr>
          <w:rFonts w:eastAsia="仿宋_GB2312"/>
          <w:sz w:val="28"/>
        </w:rPr>
      </w:pPr>
      <w:bookmarkStart w:id="14" w:name="_Toc47543871"/>
      <w:r>
        <w:rPr>
          <w:rFonts w:eastAsia="仿宋_GB2312"/>
          <w:spacing w:val="-8"/>
          <w:sz w:val="28"/>
          <w:szCs w:val="28"/>
        </w:rPr>
        <w:t>中小商贸流通企业服务中心</w:t>
      </w:r>
      <w:r>
        <w:rPr>
          <w:rFonts w:eastAsia="仿宋_GB2312"/>
          <w:sz w:val="28"/>
        </w:rPr>
        <w:t>主要职能：为中小商贸流通企业提供政策、市场、法律等信息咨询服务；按标准认定中小商贸流通企业资质；建立中小商贸流通企业信用档案，提供企业征信服务；开展行业统计、标准宣贯、人员培训、特许经营促进、项目资金监管等工作；为中小商贸流通企业提供各类投融资和网络交易服务。</w:t>
      </w:r>
    </w:p>
    <w:p w14:paraId="5A8D2675">
      <w:pPr>
        <w:adjustRightInd w:val="0"/>
        <w:snapToGrid w:val="0"/>
        <w:spacing w:line="500" w:lineRule="exact"/>
        <w:ind w:firstLine="528" w:firstLineChars="200"/>
        <w:rPr>
          <w:rFonts w:eastAsia="仿宋_GB2312"/>
          <w:sz w:val="28"/>
        </w:rPr>
      </w:pPr>
      <w:r>
        <w:rPr>
          <w:rFonts w:eastAsia="仿宋_GB2312"/>
          <w:spacing w:val="-8"/>
          <w:sz w:val="28"/>
          <w:szCs w:val="28"/>
        </w:rPr>
        <w:t>中小商贸流通企业服务中心</w:t>
      </w:r>
      <w:r>
        <w:rPr>
          <w:rFonts w:eastAsia="仿宋_GB2312"/>
          <w:sz w:val="28"/>
        </w:rPr>
        <w:t>部门设置办公室、综合服务部、投融资部、网络交易部、培训部等五个部门。领导职数8人，其中：正职4人、副职4人。内设部门主要职责如下：</w:t>
      </w:r>
    </w:p>
    <w:p w14:paraId="0E906D9D">
      <w:pPr>
        <w:adjustRightInd w:val="0"/>
        <w:snapToGrid w:val="0"/>
        <w:spacing w:line="500" w:lineRule="exact"/>
        <w:ind w:firstLine="560" w:firstLineChars="200"/>
        <w:rPr>
          <w:rFonts w:eastAsia="仿宋_GB2312"/>
          <w:sz w:val="28"/>
        </w:rPr>
      </w:pPr>
      <w:r>
        <w:rPr>
          <w:rFonts w:eastAsia="仿宋_GB2312"/>
          <w:sz w:val="28"/>
          <w:szCs w:val="28"/>
        </w:rPr>
        <w:t>1.</w:t>
      </w:r>
      <w:r>
        <w:rPr>
          <w:rFonts w:eastAsia="仿宋_GB2312"/>
          <w:sz w:val="28"/>
        </w:rPr>
        <w:t>办公室：负责服务中心文电、文秘、机要、档案等日常运转工作；承担重要会议、重大活动的组织协调和相关工作；负责服务中心的财务、人事、劳动工资的管理工作；指导服务中心的人才队伍建设。</w:t>
      </w:r>
    </w:p>
    <w:p w14:paraId="24A04D55">
      <w:pPr>
        <w:adjustRightInd w:val="0"/>
        <w:snapToGrid w:val="0"/>
        <w:spacing w:line="500" w:lineRule="exact"/>
        <w:ind w:firstLine="560" w:firstLineChars="200"/>
        <w:rPr>
          <w:rFonts w:eastAsia="仿宋_GB2312"/>
          <w:sz w:val="28"/>
        </w:rPr>
      </w:pPr>
      <w:r>
        <w:rPr>
          <w:rFonts w:eastAsia="仿宋_GB2312"/>
          <w:sz w:val="28"/>
          <w:szCs w:val="28"/>
        </w:rPr>
        <w:t>2.</w:t>
      </w:r>
      <w:r>
        <w:rPr>
          <w:rFonts w:eastAsia="仿宋_GB2312"/>
          <w:sz w:val="28"/>
        </w:rPr>
        <w:t>综合服务部：负责建立面向中小商贸流通企业的公共服务平台，有效整合行业协会、专业服务机构、专业服务商、高等院校、科研院所等各类服务资源，为企业提供政策、市场、法律等信息咨询服务；按标准审核确定中小商贸流通企业资质，建立中小商贸流通企业信用档案，提供企业的征信服务；受政府部门委托，开展行业统计、标准宣贯、特许经营促进、资金项目监管等工作，落实各级政府、各部门的支持政策。</w:t>
      </w:r>
    </w:p>
    <w:p w14:paraId="648C1136">
      <w:pPr>
        <w:adjustRightInd w:val="0"/>
        <w:snapToGrid w:val="0"/>
        <w:spacing w:line="500" w:lineRule="exact"/>
        <w:ind w:firstLine="560" w:firstLineChars="200"/>
        <w:rPr>
          <w:rFonts w:eastAsia="仿宋_GB2312"/>
          <w:sz w:val="28"/>
        </w:rPr>
      </w:pPr>
      <w:r>
        <w:rPr>
          <w:rFonts w:eastAsia="仿宋_GB2312"/>
          <w:sz w:val="28"/>
          <w:szCs w:val="28"/>
        </w:rPr>
        <w:t>3.</w:t>
      </w:r>
      <w:r>
        <w:rPr>
          <w:rFonts w:eastAsia="仿宋_GB2312"/>
          <w:sz w:val="28"/>
        </w:rPr>
        <w:t>投融资部：负责建立面向中小商贸流通企业的投融资服务平台，多渠道开展各类银企对接、银政联手、招商引资活动，做好各类集合融资、联合采购、市场开拓等工作，为中小商贸流通企业搭建融资绿色通道，创建中小商贸流通企业金融超市，破解制约中小商贸流通企业发展的融资“瓶颈”。</w:t>
      </w:r>
    </w:p>
    <w:p w14:paraId="7B2BB426">
      <w:pPr>
        <w:adjustRightInd w:val="0"/>
        <w:snapToGrid w:val="0"/>
        <w:spacing w:line="500" w:lineRule="exact"/>
        <w:ind w:firstLine="560" w:firstLineChars="200"/>
        <w:rPr>
          <w:rFonts w:eastAsia="仿宋_GB2312"/>
          <w:sz w:val="28"/>
        </w:rPr>
      </w:pPr>
      <w:r>
        <w:rPr>
          <w:rFonts w:eastAsia="仿宋_GB2312"/>
          <w:sz w:val="28"/>
          <w:szCs w:val="28"/>
        </w:rPr>
        <w:t>4.</w:t>
      </w:r>
      <w:r>
        <w:rPr>
          <w:rFonts w:eastAsia="仿宋_GB2312"/>
          <w:sz w:val="28"/>
        </w:rPr>
        <w:t>网络交易部：负责建立面向中小商贸流通企业的网络交易平台，做好中心网站的业务操作系统、交易网络系统、OA办公系统、财务系统、审计系统等的开发与维护工作，对服务数据进行分析，发现企业共性需求，组织开发适合中小商贸流通企业特点的专门产品；建立供应商和销售商之间的商品交易平台，鼓励广大中小商贸流通企业应用中心电子商务平台拓展业务，开拓市场。</w:t>
      </w:r>
    </w:p>
    <w:p w14:paraId="6BEDB628">
      <w:pPr>
        <w:adjustRightInd w:val="0"/>
        <w:snapToGrid w:val="0"/>
        <w:spacing w:line="500" w:lineRule="exact"/>
        <w:ind w:firstLine="560" w:firstLineChars="200"/>
        <w:rPr>
          <w:rFonts w:eastAsia="仿宋_GB2312"/>
          <w:sz w:val="28"/>
        </w:rPr>
      </w:pPr>
      <w:r>
        <w:rPr>
          <w:rFonts w:eastAsia="仿宋_GB2312"/>
          <w:sz w:val="28"/>
          <w:szCs w:val="28"/>
        </w:rPr>
        <w:t>5.</w:t>
      </w:r>
      <w:r>
        <w:rPr>
          <w:rFonts w:eastAsia="仿宋_GB2312"/>
          <w:sz w:val="28"/>
        </w:rPr>
        <w:t>培训部：负责建立中小商贸流通企业培训基地，整合各类培训资源，实行与各类培训机构联建联办，中、短期培训与学历教育相结合的办法，为中小商贸流通企业提供分专业、分层次、分级别的市场营销、财务管理、商务礼仪、法律事务等相关培训，提高中小商贸流通企业从业者素质和企业运营管理水平。</w:t>
      </w:r>
    </w:p>
    <w:p w14:paraId="12FBA8D5">
      <w:pPr>
        <w:adjustRightInd w:val="0"/>
        <w:snapToGrid w:val="0"/>
        <w:spacing w:beforeLines="50" w:afterLines="50" w:line="500" w:lineRule="exact"/>
        <w:ind w:firstLine="562" w:firstLineChars="200"/>
        <w:outlineLvl w:val="0"/>
        <w:rPr>
          <w:rFonts w:eastAsia="仿宋_GB2312"/>
          <w:b/>
          <w:sz w:val="28"/>
        </w:rPr>
      </w:pPr>
      <w:bookmarkStart w:id="15" w:name="_Toc170116670"/>
      <w:r>
        <w:rPr>
          <w:rFonts w:eastAsia="仿宋_GB2312"/>
          <w:b/>
          <w:sz w:val="28"/>
        </w:rPr>
        <w:t>二、预算执行情况</w:t>
      </w:r>
      <w:bookmarkEnd w:id="14"/>
      <w:bookmarkEnd w:id="15"/>
    </w:p>
    <w:p w14:paraId="215D7E03">
      <w:pPr>
        <w:adjustRightInd w:val="0"/>
        <w:snapToGrid w:val="0"/>
        <w:spacing w:line="500" w:lineRule="exact"/>
        <w:ind w:firstLine="560" w:firstLineChars="200"/>
        <w:rPr>
          <w:rFonts w:eastAsia="仿宋_GB2312"/>
          <w:sz w:val="28"/>
          <w:szCs w:val="28"/>
        </w:rPr>
      </w:pPr>
      <w:bookmarkStart w:id="16" w:name="_Toc47543872"/>
      <w:r>
        <w:rPr>
          <w:rFonts w:hint="eastAsia" w:eastAsia="仿宋_GB2312"/>
          <w:sz w:val="28"/>
          <w:szCs w:val="28"/>
        </w:rPr>
        <w:t>（1）</w:t>
      </w:r>
      <w:r>
        <w:rPr>
          <w:rFonts w:eastAsia="仿宋_GB2312"/>
          <w:sz w:val="28"/>
          <w:szCs w:val="28"/>
        </w:rPr>
        <w:t>202</w:t>
      </w:r>
      <w:r>
        <w:rPr>
          <w:rFonts w:hint="eastAsia" w:eastAsia="仿宋_GB2312"/>
          <w:sz w:val="28"/>
          <w:szCs w:val="28"/>
        </w:rPr>
        <w:t>4</w:t>
      </w:r>
      <w:r>
        <w:rPr>
          <w:rFonts w:eastAsia="仿宋_GB2312"/>
          <w:sz w:val="28"/>
          <w:szCs w:val="28"/>
        </w:rPr>
        <w:t>年，中小商贸流通企业服务中心决算总收入</w:t>
      </w:r>
      <w:r>
        <w:rPr>
          <w:rFonts w:hint="eastAsia" w:eastAsia="仿宋_GB2312"/>
          <w:sz w:val="28"/>
          <w:szCs w:val="28"/>
        </w:rPr>
        <w:t>705.68</w:t>
      </w:r>
      <w:r>
        <w:rPr>
          <w:rFonts w:eastAsia="仿宋_GB2312"/>
          <w:sz w:val="28"/>
          <w:szCs w:val="28"/>
        </w:rPr>
        <w:t>万元，其中：本年度一般公共预算财政拨款</w:t>
      </w:r>
      <w:r>
        <w:rPr>
          <w:rFonts w:hint="eastAsia" w:eastAsia="仿宋_GB2312"/>
          <w:sz w:val="28"/>
          <w:szCs w:val="28"/>
        </w:rPr>
        <w:t>705.68</w:t>
      </w:r>
      <w:r>
        <w:rPr>
          <w:rFonts w:eastAsia="仿宋_GB2312"/>
          <w:sz w:val="28"/>
          <w:szCs w:val="28"/>
        </w:rPr>
        <w:t>万元。</w:t>
      </w:r>
    </w:p>
    <w:p w14:paraId="63DE762E">
      <w:pPr>
        <w:adjustRightInd w:val="0"/>
        <w:snapToGrid w:val="0"/>
        <w:spacing w:line="500" w:lineRule="exact"/>
        <w:ind w:firstLine="560" w:firstLineChars="200"/>
        <w:rPr>
          <w:rFonts w:eastAsia="仿宋_GB2312"/>
          <w:sz w:val="28"/>
          <w:szCs w:val="28"/>
        </w:rPr>
      </w:pPr>
      <w:r>
        <w:rPr>
          <w:rFonts w:eastAsia="仿宋_GB2312"/>
          <w:sz w:val="28"/>
          <w:szCs w:val="28"/>
        </w:rPr>
        <w:t>202</w:t>
      </w:r>
      <w:r>
        <w:rPr>
          <w:rFonts w:hint="eastAsia" w:eastAsia="MS Mincho"/>
          <w:sz w:val="28"/>
          <w:szCs w:val="28"/>
        </w:rPr>
        <w:t>4</w:t>
      </w:r>
      <w:r>
        <w:rPr>
          <w:rFonts w:eastAsia="仿宋_GB2312"/>
          <w:sz w:val="28"/>
          <w:szCs w:val="28"/>
        </w:rPr>
        <w:t>年，中小商贸流通企业服务中心财政拨款支出</w:t>
      </w:r>
      <w:r>
        <w:rPr>
          <w:rFonts w:hint="eastAsia" w:eastAsia="仿宋_GB2312"/>
          <w:sz w:val="28"/>
          <w:szCs w:val="28"/>
        </w:rPr>
        <w:t>705.68</w:t>
      </w:r>
      <w:r>
        <w:rPr>
          <w:rFonts w:eastAsia="仿宋_GB2312"/>
          <w:sz w:val="28"/>
          <w:szCs w:val="28"/>
        </w:rPr>
        <w:t>万元，其中：基本支出</w:t>
      </w:r>
      <w:r>
        <w:rPr>
          <w:rFonts w:hint="eastAsia" w:eastAsia="仿宋_GB2312"/>
          <w:sz w:val="28"/>
          <w:szCs w:val="28"/>
        </w:rPr>
        <w:t>663.21</w:t>
      </w:r>
      <w:r>
        <w:rPr>
          <w:rFonts w:eastAsia="仿宋_GB2312"/>
          <w:sz w:val="28"/>
          <w:szCs w:val="28"/>
        </w:rPr>
        <w:t>万元，项目支出</w:t>
      </w:r>
      <w:r>
        <w:rPr>
          <w:rFonts w:hint="eastAsia" w:eastAsia="仿宋_GB2312"/>
          <w:sz w:val="28"/>
          <w:szCs w:val="28"/>
        </w:rPr>
        <w:t>42.47</w:t>
      </w:r>
      <w:r>
        <w:rPr>
          <w:rFonts w:eastAsia="仿宋_GB2312"/>
          <w:sz w:val="28"/>
          <w:szCs w:val="28"/>
        </w:rPr>
        <w:t>万元。</w:t>
      </w:r>
    </w:p>
    <w:p w14:paraId="10145A41">
      <w:pPr>
        <w:adjustRightInd w:val="0"/>
        <w:snapToGrid w:val="0"/>
        <w:spacing w:line="500" w:lineRule="exact"/>
        <w:ind w:firstLine="528" w:firstLineChars="200"/>
        <w:jc w:val="center"/>
        <w:outlineLvl w:val="1"/>
        <w:rPr>
          <w:rFonts w:eastAsia="仿宋_GB2312"/>
          <w:sz w:val="28"/>
        </w:rPr>
      </w:pPr>
      <w:bookmarkStart w:id="17" w:name="_Toc170116671"/>
      <w:bookmarkStart w:id="18" w:name="_Toc169768064"/>
      <w:r>
        <w:rPr>
          <w:rFonts w:eastAsia="仿宋_GB2312"/>
          <w:spacing w:val="-8"/>
          <w:sz w:val="28"/>
          <w:szCs w:val="28"/>
        </w:rPr>
        <w:t>中小商贸流通企业服务中心202</w:t>
      </w:r>
      <w:r>
        <w:rPr>
          <w:rFonts w:hint="eastAsia" w:ascii="MS Mincho" w:hAnsi="MS Mincho" w:eastAsia="MS Mincho"/>
          <w:spacing w:val="-8"/>
          <w:sz w:val="28"/>
          <w:szCs w:val="28"/>
        </w:rPr>
        <w:t>4</w:t>
      </w:r>
      <w:r>
        <w:rPr>
          <w:rFonts w:eastAsia="仿宋_GB2312"/>
          <w:spacing w:val="-8"/>
          <w:sz w:val="28"/>
          <w:szCs w:val="28"/>
        </w:rPr>
        <w:t>年度预算执行情况表</w:t>
      </w:r>
      <w:bookmarkEnd w:id="17"/>
      <w:bookmarkEnd w:id="18"/>
    </w:p>
    <w:tbl>
      <w:tblPr>
        <w:tblStyle w:val="15"/>
        <w:tblpPr w:leftFromText="180" w:rightFromText="180" w:vertAnchor="text" w:horzAnchor="page" w:tblpX="1679" w:tblpY="488"/>
        <w:tblOverlap w:val="never"/>
        <w:tblW w:w="4829" w:type="pct"/>
        <w:tblInd w:w="0" w:type="dxa"/>
        <w:tblLayout w:type="autofit"/>
        <w:tblCellMar>
          <w:top w:w="0" w:type="dxa"/>
          <w:left w:w="108" w:type="dxa"/>
          <w:bottom w:w="0" w:type="dxa"/>
          <w:right w:w="108" w:type="dxa"/>
        </w:tblCellMar>
      </w:tblPr>
      <w:tblGrid>
        <w:gridCol w:w="2611"/>
        <w:gridCol w:w="1962"/>
        <w:gridCol w:w="2398"/>
        <w:gridCol w:w="1889"/>
      </w:tblGrid>
      <w:tr w14:paraId="29DC7CAC">
        <w:tblPrEx>
          <w:tblCellMar>
            <w:top w:w="0" w:type="dxa"/>
            <w:left w:w="108" w:type="dxa"/>
            <w:bottom w:w="0" w:type="dxa"/>
            <w:right w:w="108" w:type="dxa"/>
          </w:tblCellMar>
        </w:tblPrEx>
        <w:trPr>
          <w:trHeight w:val="680" w:hRule="atLeast"/>
        </w:trPr>
        <w:tc>
          <w:tcPr>
            <w:tcW w:w="1474" w:type="pct"/>
            <w:tcBorders>
              <w:top w:val="single" w:color="000000" w:sz="4" w:space="0"/>
              <w:left w:val="single" w:color="000000" w:sz="4" w:space="0"/>
              <w:bottom w:val="single" w:color="000000" w:sz="4" w:space="0"/>
              <w:right w:val="single" w:color="000000" w:sz="4" w:space="0"/>
            </w:tcBorders>
            <w:vAlign w:val="center"/>
          </w:tcPr>
          <w:p w14:paraId="7B573F72">
            <w:pPr>
              <w:widowControl/>
              <w:jc w:val="center"/>
              <w:textAlignment w:val="center"/>
              <w:rPr>
                <w:rFonts w:eastAsia="仿宋_GB2312"/>
                <w:b/>
                <w:bCs/>
                <w:color w:val="000000"/>
                <w:sz w:val="22"/>
                <w:szCs w:val="22"/>
              </w:rPr>
            </w:pPr>
            <w:bookmarkStart w:id="19" w:name="_Toc19487"/>
            <w:bookmarkStart w:id="20" w:name="_Toc6767"/>
            <w:r>
              <w:rPr>
                <w:rFonts w:hint="eastAsia" w:eastAsia="仿宋_GB2312"/>
                <w:b/>
                <w:bCs/>
                <w:color w:val="000000"/>
                <w:kern w:val="0"/>
                <w:sz w:val="22"/>
                <w:szCs w:val="22"/>
              </w:rPr>
              <w:t>支出类别</w:t>
            </w:r>
          </w:p>
        </w:tc>
        <w:tc>
          <w:tcPr>
            <w:tcW w:w="1107" w:type="pct"/>
            <w:tcBorders>
              <w:top w:val="single" w:color="000000" w:sz="4" w:space="0"/>
              <w:left w:val="single" w:color="000000" w:sz="4" w:space="0"/>
              <w:bottom w:val="single" w:color="000000" w:sz="4" w:space="0"/>
              <w:right w:val="single" w:color="000000" w:sz="4" w:space="0"/>
            </w:tcBorders>
          </w:tcPr>
          <w:p w14:paraId="77A23E6A">
            <w:pPr>
              <w:widowControl/>
              <w:jc w:val="center"/>
              <w:textAlignment w:val="top"/>
              <w:rPr>
                <w:rFonts w:eastAsia="仿宋_GB2312"/>
                <w:b/>
                <w:bCs/>
                <w:color w:val="000000"/>
                <w:sz w:val="22"/>
                <w:szCs w:val="22"/>
              </w:rPr>
            </w:pPr>
            <w:r>
              <w:rPr>
                <w:rFonts w:hint="eastAsia" w:eastAsia="仿宋_GB2312"/>
                <w:b/>
                <w:bCs/>
                <w:color w:val="000000"/>
                <w:kern w:val="0"/>
                <w:sz w:val="22"/>
                <w:szCs w:val="22"/>
              </w:rPr>
              <w:t>年初财政预算（元）</w:t>
            </w:r>
          </w:p>
        </w:tc>
        <w:tc>
          <w:tcPr>
            <w:tcW w:w="1353" w:type="pct"/>
            <w:tcBorders>
              <w:top w:val="single" w:color="000000" w:sz="4" w:space="0"/>
              <w:left w:val="single" w:color="000000" w:sz="4" w:space="0"/>
              <w:bottom w:val="single" w:color="000000" w:sz="4" w:space="0"/>
              <w:right w:val="single" w:color="000000" w:sz="4" w:space="0"/>
            </w:tcBorders>
          </w:tcPr>
          <w:p w14:paraId="72D28F54">
            <w:pPr>
              <w:widowControl/>
              <w:jc w:val="center"/>
              <w:textAlignment w:val="top"/>
              <w:rPr>
                <w:rFonts w:eastAsia="仿宋_GB2312"/>
                <w:b/>
                <w:bCs/>
                <w:color w:val="000000"/>
                <w:sz w:val="22"/>
                <w:szCs w:val="22"/>
              </w:rPr>
            </w:pPr>
            <w:r>
              <w:rPr>
                <w:rFonts w:hint="eastAsia" w:eastAsia="仿宋_GB2312"/>
                <w:b/>
                <w:bCs/>
                <w:color w:val="000000"/>
                <w:kern w:val="0"/>
                <w:sz w:val="22"/>
                <w:szCs w:val="22"/>
              </w:rPr>
              <w:t>年末财政决算（元）</w:t>
            </w:r>
          </w:p>
        </w:tc>
        <w:tc>
          <w:tcPr>
            <w:tcW w:w="1066" w:type="pct"/>
            <w:tcBorders>
              <w:top w:val="single" w:color="000000" w:sz="4" w:space="0"/>
              <w:left w:val="single" w:color="000000" w:sz="4" w:space="0"/>
              <w:bottom w:val="single" w:color="000000" w:sz="4" w:space="0"/>
              <w:right w:val="single" w:color="000000" w:sz="4" w:space="0"/>
            </w:tcBorders>
            <w:noWrap/>
            <w:vAlign w:val="center"/>
          </w:tcPr>
          <w:p w14:paraId="1A81FA69">
            <w:pPr>
              <w:widowControl/>
              <w:jc w:val="left"/>
              <w:textAlignment w:val="center"/>
              <w:rPr>
                <w:rFonts w:eastAsia="仿宋_GB2312"/>
                <w:b/>
                <w:bCs/>
                <w:color w:val="000000"/>
                <w:sz w:val="22"/>
                <w:szCs w:val="22"/>
              </w:rPr>
            </w:pPr>
            <w:r>
              <w:rPr>
                <w:rFonts w:hint="eastAsia" w:eastAsia="仿宋_GB2312"/>
                <w:b/>
                <w:bCs/>
                <w:color w:val="000000"/>
                <w:kern w:val="0"/>
                <w:sz w:val="22"/>
                <w:szCs w:val="22"/>
              </w:rPr>
              <w:t>预算执行情况</w:t>
            </w:r>
          </w:p>
        </w:tc>
      </w:tr>
      <w:tr w14:paraId="3CB08A69">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2EC7865C">
            <w:pPr>
              <w:widowControl/>
              <w:jc w:val="center"/>
              <w:textAlignment w:val="top"/>
              <w:rPr>
                <w:rFonts w:eastAsia="仿宋_GB2312"/>
                <w:color w:val="000000"/>
                <w:kern w:val="0"/>
                <w:sz w:val="22"/>
                <w:szCs w:val="22"/>
              </w:rPr>
            </w:pPr>
            <w:r>
              <w:rPr>
                <w:rFonts w:eastAsia="仿宋_GB2312"/>
                <w:color w:val="000000"/>
                <w:kern w:val="0"/>
                <w:sz w:val="22"/>
                <w:szCs w:val="22"/>
              </w:rPr>
              <w:t>人员经费</w:t>
            </w:r>
          </w:p>
        </w:tc>
        <w:tc>
          <w:tcPr>
            <w:tcW w:w="1107" w:type="pct"/>
            <w:tcBorders>
              <w:top w:val="single" w:color="000000" w:sz="4" w:space="0"/>
              <w:left w:val="single" w:color="000000" w:sz="4" w:space="0"/>
              <w:bottom w:val="single" w:color="000000" w:sz="4" w:space="0"/>
              <w:right w:val="single" w:color="000000" w:sz="4" w:space="0"/>
            </w:tcBorders>
          </w:tcPr>
          <w:p w14:paraId="7F52C05D">
            <w:pPr>
              <w:widowControl/>
              <w:tabs>
                <w:tab w:val="left" w:pos="180"/>
              </w:tabs>
              <w:jc w:val="center"/>
              <w:textAlignment w:val="top"/>
              <w:rPr>
                <w:rFonts w:eastAsia="仿宋_GB2312"/>
                <w:color w:val="000000"/>
                <w:sz w:val="22"/>
                <w:szCs w:val="22"/>
              </w:rPr>
            </w:pPr>
            <w:r>
              <w:rPr>
                <w:rFonts w:eastAsia="仿宋_GB2312"/>
                <w:color w:val="000000"/>
                <w:sz w:val="22"/>
                <w:szCs w:val="22"/>
              </w:rPr>
              <w:t>6,257,900</w:t>
            </w:r>
          </w:p>
        </w:tc>
        <w:tc>
          <w:tcPr>
            <w:tcW w:w="1353" w:type="pct"/>
            <w:tcBorders>
              <w:top w:val="single" w:color="000000" w:sz="4" w:space="0"/>
              <w:left w:val="single" w:color="000000" w:sz="4" w:space="0"/>
              <w:bottom w:val="single" w:color="000000" w:sz="4" w:space="0"/>
              <w:right w:val="single" w:color="000000" w:sz="4" w:space="0"/>
            </w:tcBorders>
          </w:tcPr>
          <w:p w14:paraId="303F9B8E">
            <w:pPr>
              <w:widowControl/>
              <w:jc w:val="center"/>
              <w:textAlignment w:val="top"/>
              <w:rPr>
                <w:rFonts w:eastAsia="仿宋_GB2312"/>
                <w:color w:val="000000"/>
                <w:sz w:val="22"/>
                <w:szCs w:val="22"/>
              </w:rPr>
            </w:pPr>
            <w:r>
              <w:t>6,015,509.12</w:t>
            </w:r>
          </w:p>
        </w:tc>
        <w:tc>
          <w:tcPr>
            <w:tcW w:w="1066" w:type="pct"/>
            <w:tcBorders>
              <w:top w:val="single" w:color="000000" w:sz="4" w:space="0"/>
              <w:left w:val="single" w:color="000000" w:sz="4" w:space="0"/>
              <w:bottom w:val="single" w:color="000000" w:sz="4" w:space="0"/>
              <w:right w:val="single" w:color="000000" w:sz="4" w:space="0"/>
            </w:tcBorders>
            <w:noWrap/>
          </w:tcPr>
          <w:p w14:paraId="194CCFCC">
            <w:pPr>
              <w:widowControl/>
              <w:jc w:val="center"/>
              <w:textAlignment w:val="center"/>
              <w:rPr>
                <w:rFonts w:eastAsia="仿宋_GB2312"/>
                <w:color w:val="000000"/>
                <w:sz w:val="22"/>
                <w:szCs w:val="22"/>
              </w:rPr>
            </w:pPr>
            <w:r>
              <w:t>94.76%</w:t>
            </w:r>
          </w:p>
        </w:tc>
      </w:tr>
      <w:tr w14:paraId="7772ED05">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52D673AC">
            <w:pPr>
              <w:widowControl/>
              <w:jc w:val="center"/>
              <w:textAlignment w:val="top"/>
              <w:rPr>
                <w:rFonts w:eastAsia="仿宋_GB2312"/>
                <w:color w:val="000000"/>
                <w:kern w:val="0"/>
                <w:sz w:val="22"/>
                <w:szCs w:val="22"/>
              </w:rPr>
            </w:pPr>
            <w:r>
              <w:rPr>
                <w:rFonts w:eastAsia="仿宋_GB2312"/>
                <w:color w:val="000000"/>
                <w:kern w:val="0"/>
                <w:sz w:val="22"/>
                <w:szCs w:val="22"/>
              </w:rPr>
              <w:t>公用经费</w:t>
            </w:r>
          </w:p>
        </w:tc>
        <w:tc>
          <w:tcPr>
            <w:tcW w:w="1107" w:type="pct"/>
            <w:tcBorders>
              <w:top w:val="single" w:color="000000" w:sz="4" w:space="0"/>
              <w:left w:val="single" w:color="000000" w:sz="4" w:space="0"/>
              <w:bottom w:val="single" w:color="000000" w:sz="4" w:space="0"/>
              <w:right w:val="single" w:color="000000" w:sz="4" w:space="0"/>
            </w:tcBorders>
          </w:tcPr>
          <w:p w14:paraId="1502BD66">
            <w:pPr>
              <w:widowControl/>
              <w:jc w:val="center"/>
              <w:textAlignment w:val="top"/>
              <w:rPr>
                <w:rFonts w:eastAsia="仿宋_GB2312"/>
                <w:color w:val="000000"/>
                <w:sz w:val="22"/>
                <w:szCs w:val="22"/>
              </w:rPr>
            </w:pPr>
            <w:r>
              <w:rPr>
                <w:rFonts w:hint="eastAsia" w:eastAsia="仿宋_GB2312"/>
                <w:color w:val="000000"/>
                <w:kern w:val="0"/>
                <w:sz w:val="22"/>
                <w:szCs w:val="22"/>
              </w:rPr>
              <w:t>650700</w:t>
            </w:r>
          </w:p>
        </w:tc>
        <w:tc>
          <w:tcPr>
            <w:tcW w:w="1353" w:type="pct"/>
            <w:tcBorders>
              <w:top w:val="single" w:color="000000" w:sz="4" w:space="0"/>
              <w:left w:val="single" w:color="000000" w:sz="4" w:space="0"/>
              <w:bottom w:val="single" w:color="000000" w:sz="4" w:space="0"/>
              <w:right w:val="single" w:color="000000" w:sz="4" w:space="0"/>
            </w:tcBorders>
          </w:tcPr>
          <w:p w14:paraId="10062F2B">
            <w:pPr>
              <w:widowControl/>
              <w:jc w:val="center"/>
              <w:textAlignment w:val="top"/>
              <w:rPr>
                <w:rFonts w:eastAsia="仿宋_GB2312"/>
                <w:color w:val="000000"/>
                <w:sz w:val="22"/>
                <w:szCs w:val="22"/>
              </w:rPr>
            </w:pPr>
            <w:r>
              <w:t>616,581.55</w:t>
            </w:r>
          </w:p>
        </w:tc>
        <w:tc>
          <w:tcPr>
            <w:tcW w:w="1066" w:type="pct"/>
            <w:tcBorders>
              <w:top w:val="single" w:color="000000" w:sz="4" w:space="0"/>
              <w:left w:val="single" w:color="000000" w:sz="4" w:space="0"/>
              <w:bottom w:val="single" w:color="000000" w:sz="4" w:space="0"/>
              <w:right w:val="single" w:color="000000" w:sz="4" w:space="0"/>
            </w:tcBorders>
            <w:noWrap/>
          </w:tcPr>
          <w:p w14:paraId="2549B94B">
            <w:pPr>
              <w:widowControl/>
              <w:jc w:val="center"/>
              <w:textAlignment w:val="center"/>
              <w:rPr>
                <w:rFonts w:eastAsia="仿宋_GB2312"/>
                <w:color w:val="000000"/>
                <w:sz w:val="22"/>
                <w:szCs w:val="22"/>
              </w:rPr>
            </w:pPr>
            <w:r>
              <w:t>94.76%</w:t>
            </w:r>
          </w:p>
        </w:tc>
      </w:tr>
      <w:tr w14:paraId="7B3AD190">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36EFC9D3">
            <w:pPr>
              <w:widowControl/>
              <w:jc w:val="center"/>
              <w:textAlignment w:val="top"/>
              <w:rPr>
                <w:rFonts w:eastAsia="仿宋_GB2312"/>
                <w:color w:val="000000"/>
                <w:kern w:val="0"/>
                <w:sz w:val="22"/>
                <w:szCs w:val="22"/>
              </w:rPr>
            </w:pPr>
            <w:r>
              <w:rPr>
                <w:rFonts w:eastAsia="仿宋_GB2312"/>
                <w:color w:val="000000"/>
                <w:kern w:val="0"/>
                <w:sz w:val="22"/>
                <w:szCs w:val="22"/>
              </w:rPr>
              <w:t>小计</w:t>
            </w:r>
          </w:p>
        </w:tc>
        <w:tc>
          <w:tcPr>
            <w:tcW w:w="1107" w:type="pct"/>
            <w:tcBorders>
              <w:top w:val="single" w:color="000000" w:sz="4" w:space="0"/>
              <w:left w:val="single" w:color="000000" w:sz="4" w:space="0"/>
              <w:bottom w:val="single" w:color="000000" w:sz="4" w:space="0"/>
              <w:right w:val="single" w:color="000000" w:sz="4" w:space="0"/>
            </w:tcBorders>
          </w:tcPr>
          <w:p w14:paraId="15E16C98">
            <w:pPr>
              <w:widowControl/>
              <w:jc w:val="center"/>
              <w:textAlignment w:val="top"/>
              <w:rPr>
                <w:rFonts w:eastAsia="仿宋_GB2312"/>
                <w:color w:val="000000"/>
                <w:sz w:val="22"/>
                <w:szCs w:val="22"/>
              </w:rPr>
            </w:pPr>
            <w:r>
              <w:rPr>
                <w:rFonts w:hint="eastAsia" w:eastAsia="仿宋_GB2312"/>
                <w:color w:val="000000"/>
                <w:kern w:val="0"/>
                <w:sz w:val="22"/>
                <w:szCs w:val="22"/>
              </w:rPr>
              <w:t>6908600</w:t>
            </w:r>
          </w:p>
        </w:tc>
        <w:tc>
          <w:tcPr>
            <w:tcW w:w="1353" w:type="pct"/>
            <w:tcBorders>
              <w:top w:val="single" w:color="000000" w:sz="4" w:space="0"/>
              <w:left w:val="single" w:color="000000" w:sz="4" w:space="0"/>
              <w:bottom w:val="single" w:color="000000" w:sz="4" w:space="0"/>
              <w:right w:val="single" w:color="000000" w:sz="4" w:space="0"/>
            </w:tcBorders>
          </w:tcPr>
          <w:p w14:paraId="3208BA6F">
            <w:pPr>
              <w:widowControl/>
              <w:jc w:val="center"/>
              <w:textAlignment w:val="top"/>
              <w:rPr>
                <w:rFonts w:eastAsia="仿宋_GB2312"/>
                <w:color w:val="000000"/>
                <w:sz w:val="22"/>
                <w:szCs w:val="22"/>
              </w:rPr>
            </w:pPr>
            <w:r>
              <w:rPr>
                <w:rFonts w:eastAsia="仿宋_GB2312"/>
                <w:color w:val="000000"/>
                <w:kern w:val="0"/>
                <w:sz w:val="22"/>
                <w:szCs w:val="22"/>
              </w:rPr>
              <w:t>6,632,090.67</w:t>
            </w:r>
          </w:p>
        </w:tc>
        <w:tc>
          <w:tcPr>
            <w:tcW w:w="1066" w:type="pct"/>
            <w:tcBorders>
              <w:top w:val="single" w:color="000000" w:sz="4" w:space="0"/>
              <w:left w:val="single" w:color="000000" w:sz="4" w:space="0"/>
              <w:bottom w:val="single" w:color="000000" w:sz="4" w:space="0"/>
              <w:right w:val="single" w:color="000000" w:sz="4" w:space="0"/>
            </w:tcBorders>
            <w:noWrap/>
          </w:tcPr>
          <w:p w14:paraId="2547EB74">
            <w:pPr>
              <w:widowControl/>
              <w:jc w:val="center"/>
              <w:textAlignment w:val="center"/>
              <w:rPr>
                <w:rFonts w:eastAsia="仿宋_GB2312"/>
                <w:color w:val="000000"/>
                <w:sz w:val="22"/>
                <w:szCs w:val="22"/>
              </w:rPr>
            </w:pPr>
            <w:r>
              <w:t>96.00%</w:t>
            </w:r>
          </w:p>
        </w:tc>
      </w:tr>
      <w:tr w14:paraId="2AA3DBFE">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vAlign w:val="center"/>
          </w:tcPr>
          <w:p w14:paraId="1B3471FA">
            <w:pPr>
              <w:widowControl/>
              <w:jc w:val="center"/>
              <w:textAlignment w:val="top"/>
              <w:rPr>
                <w:rFonts w:eastAsia="仿宋_GB2312"/>
                <w:color w:val="000000"/>
                <w:kern w:val="0"/>
                <w:sz w:val="22"/>
                <w:szCs w:val="22"/>
              </w:rPr>
            </w:pPr>
            <w:r>
              <w:rPr>
                <w:rFonts w:eastAsia="仿宋_GB2312"/>
                <w:color w:val="000000"/>
                <w:kern w:val="0"/>
                <w:sz w:val="22"/>
                <w:szCs w:val="22"/>
              </w:rPr>
              <w:t>信息系统维护费</w:t>
            </w:r>
          </w:p>
        </w:tc>
        <w:tc>
          <w:tcPr>
            <w:tcW w:w="1107" w:type="pct"/>
            <w:tcBorders>
              <w:top w:val="single" w:color="000000" w:sz="4" w:space="0"/>
              <w:left w:val="single" w:color="000000" w:sz="4" w:space="0"/>
              <w:bottom w:val="single" w:color="000000" w:sz="4" w:space="0"/>
              <w:right w:val="single" w:color="000000" w:sz="4" w:space="0"/>
            </w:tcBorders>
          </w:tcPr>
          <w:p w14:paraId="17C0C29E">
            <w:pPr>
              <w:widowControl/>
              <w:jc w:val="center"/>
              <w:textAlignment w:val="top"/>
              <w:rPr>
                <w:rFonts w:eastAsia="MS Mincho"/>
                <w:color w:val="000000"/>
                <w:sz w:val="22"/>
                <w:szCs w:val="22"/>
                <w:lang w:eastAsia="ja-JP"/>
              </w:rPr>
            </w:pPr>
            <w:r>
              <w:rPr>
                <w:rFonts w:hint="eastAsia" w:eastAsia="MS Mincho"/>
                <w:color w:val="000000"/>
                <w:sz w:val="22"/>
                <w:szCs w:val="22"/>
                <w:lang w:eastAsia="ja-JP"/>
              </w:rPr>
              <w:t>231500</w:t>
            </w:r>
          </w:p>
        </w:tc>
        <w:tc>
          <w:tcPr>
            <w:tcW w:w="1353" w:type="pct"/>
            <w:tcBorders>
              <w:top w:val="single" w:color="000000" w:sz="4" w:space="0"/>
              <w:left w:val="single" w:color="000000" w:sz="4" w:space="0"/>
              <w:bottom w:val="single" w:color="000000" w:sz="4" w:space="0"/>
              <w:right w:val="single" w:color="000000" w:sz="4" w:space="0"/>
            </w:tcBorders>
          </w:tcPr>
          <w:p w14:paraId="6F625935">
            <w:pPr>
              <w:widowControl/>
              <w:jc w:val="center"/>
              <w:textAlignment w:val="center"/>
              <w:rPr>
                <w:rFonts w:eastAsia="仿宋_GB2312"/>
                <w:color w:val="000000"/>
                <w:sz w:val="22"/>
                <w:szCs w:val="22"/>
              </w:rPr>
            </w:pPr>
            <w:r>
              <w:rPr>
                <w:rFonts w:hint="eastAsia" w:eastAsia="仿宋_GB2312"/>
                <w:sz w:val="22"/>
                <w:szCs w:val="22"/>
              </w:rPr>
              <w:t>202500</w:t>
            </w:r>
          </w:p>
        </w:tc>
        <w:tc>
          <w:tcPr>
            <w:tcW w:w="1066" w:type="pct"/>
            <w:tcBorders>
              <w:top w:val="single" w:color="000000" w:sz="4" w:space="0"/>
              <w:left w:val="single" w:color="000000" w:sz="4" w:space="0"/>
              <w:bottom w:val="single" w:color="000000" w:sz="4" w:space="0"/>
              <w:right w:val="single" w:color="000000" w:sz="4" w:space="0"/>
            </w:tcBorders>
            <w:noWrap/>
          </w:tcPr>
          <w:p w14:paraId="79FE9098">
            <w:pPr>
              <w:widowControl/>
              <w:jc w:val="center"/>
              <w:textAlignment w:val="center"/>
              <w:rPr>
                <w:rFonts w:eastAsia="仿宋_GB2312"/>
                <w:color w:val="000000"/>
                <w:sz w:val="22"/>
                <w:szCs w:val="22"/>
              </w:rPr>
            </w:pPr>
            <w:r>
              <w:t>87.47%</w:t>
            </w:r>
          </w:p>
        </w:tc>
      </w:tr>
      <w:tr w14:paraId="67A78DCB">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784C35D3">
            <w:pPr>
              <w:widowControl/>
              <w:jc w:val="center"/>
              <w:textAlignment w:val="top"/>
              <w:rPr>
                <w:rFonts w:eastAsia="仿宋_GB2312"/>
                <w:color w:val="000000"/>
                <w:kern w:val="0"/>
                <w:sz w:val="22"/>
                <w:szCs w:val="22"/>
              </w:rPr>
            </w:pPr>
            <w:r>
              <w:rPr>
                <w:rFonts w:eastAsia="仿宋_GB2312"/>
                <w:sz w:val="22"/>
                <w:szCs w:val="22"/>
              </w:rPr>
              <w:t>安全生产管理</w:t>
            </w:r>
          </w:p>
        </w:tc>
        <w:tc>
          <w:tcPr>
            <w:tcW w:w="1107" w:type="pct"/>
            <w:tcBorders>
              <w:top w:val="single" w:color="000000" w:sz="4" w:space="0"/>
              <w:left w:val="single" w:color="000000" w:sz="4" w:space="0"/>
              <w:bottom w:val="single" w:color="000000" w:sz="4" w:space="0"/>
              <w:right w:val="single" w:color="000000" w:sz="4" w:space="0"/>
            </w:tcBorders>
          </w:tcPr>
          <w:p w14:paraId="1336712A">
            <w:pPr>
              <w:widowControl/>
              <w:jc w:val="center"/>
              <w:textAlignment w:val="top"/>
              <w:rPr>
                <w:rFonts w:eastAsia="仿宋_GB2312"/>
                <w:color w:val="000000"/>
                <w:sz w:val="22"/>
                <w:szCs w:val="22"/>
              </w:rPr>
            </w:pPr>
            <w:r>
              <w:rPr>
                <w:rFonts w:eastAsia="仿宋_GB2312"/>
                <w:color w:val="000000"/>
                <w:sz w:val="22"/>
                <w:szCs w:val="22"/>
              </w:rPr>
              <w:t>3</w:t>
            </w:r>
            <w:r>
              <w:rPr>
                <w:rFonts w:hint="eastAsia" w:ascii="MS Mincho" w:hAnsi="MS Mincho" w:eastAsia="MS Mincho"/>
                <w:color w:val="000000"/>
                <w:sz w:val="22"/>
                <w:szCs w:val="22"/>
                <w:lang w:eastAsia="ja-JP"/>
              </w:rPr>
              <w:t>0</w:t>
            </w:r>
            <w:r>
              <w:rPr>
                <w:rFonts w:eastAsia="仿宋_GB2312"/>
                <w:color w:val="000000"/>
                <w:sz w:val="22"/>
                <w:szCs w:val="22"/>
              </w:rPr>
              <w:t>,000.00</w:t>
            </w:r>
          </w:p>
        </w:tc>
        <w:tc>
          <w:tcPr>
            <w:tcW w:w="1353" w:type="pct"/>
            <w:tcBorders>
              <w:top w:val="single" w:color="000000" w:sz="4" w:space="0"/>
              <w:left w:val="single" w:color="000000" w:sz="4" w:space="0"/>
              <w:bottom w:val="single" w:color="000000" w:sz="4" w:space="0"/>
              <w:right w:val="single" w:color="000000" w:sz="4" w:space="0"/>
            </w:tcBorders>
          </w:tcPr>
          <w:p w14:paraId="020D1D27">
            <w:pPr>
              <w:widowControl/>
              <w:jc w:val="center"/>
              <w:textAlignment w:val="center"/>
              <w:rPr>
                <w:rFonts w:eastAsia="仿宋_GB2312"/>
                <w:color w:val="000000"/>
                <w:sz w:val="22"/>
                <w:szCs w:val="22"/>
              </w:rPr>
            </w:pPr>
            <w:r>
              <w:rPr>
                <w:rFonts w:hint="eastAsia" w:eastAsia="仿宋_GB2312"/>
                <w:sz w:val="22"/>
                <w:szCs w:val="22"/>
              </w:rPr>
              <w:t>29979</w:t>
            </w:r>
          </w:p>
        </w:tc>
        <w:tc>
          <w:tcPr>
            <w:tcW w:w="1066" w:type="pct"/>
            <w:tcBorders>
              <w:top w:val="single" w:color="000000" w:sz="4" w:space="0"/>
              <w:left w:val="single" w:color="000000" w:sz="4" w:space="0"/>
              <w:bottom w:val="single" w:color="000000" w:sz="4" w:space="0"/>
              <w:right w:val="single" w:color="000000" w:sz="4" w:space="0"/>
            </w:tcBorders>
            <w:noWrap/>
          </w:tcPr>
          <w:p w14:paraId="4AD347C9">
            <w:pPr>
              <w:widowControl/>
              <w:jc w:val="center"/>
              <w:textAlignment w:val="center"/>
              <w:rPr>
                <w:rFonts w:eastAsia="仿宋_GB2312"/>
                <w:color w:val="000000"/>
                <w:sz w:val="22"/>
                <w:szCs w:val="22"/>
              </w:rPr>
            </w:pPr>
            <w:r>
              <w:t>99.93%</w:t>
            </w:r>
          </w:p>
        </w:tc>
      </w:tr>
      <w:tr w14:paraId="1ACD682B">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7148630C">
            <w:pPr>
              <w:widowControl/>
              <w:jc w:val="center"/>
              <w:textAlignment w:val="top"/>
              <w:rPr>
                <w:rFonts w:eastAsia="仿宋_GB2312"/>
                <w:color w:val="000000"/>
                <w:kern w:val="0"/>
                <w:sz w:val="22"/>
                <w:szCs w:val="22"/>
              </w:rPr>
            </w:pPr>
            <w:r>
              <w:rPr>
                <w:rFonts w:eastAsia="仿宋_GB2312"/>
                <w:sz w:val="22"/>
                <w:szCs w:val="22"/>
              </w:rPr>
              <w:t>中小企业教室改造</w:t>
            </w:r>
          </w:p>
        </w:tc>
        <w:tc>
          <w:tcPr>
            <w:tcW w:w="1107" w:type="pct"/>
            <w:tcBorders>
              <w:top w:val="single" w:color="000000" w:sz="4" w:space="0"/>
              <w:left w:val="single" w:color="000000" w:sz="4" w:space="0"/>
              <w:bottom w:val="single" w:color="000000" w:sz="4" w:space="0"/>
              <w:right w:val="single" w:color="000000" w:sz="4" w:space="0"/>
            </w:tcBorders>
          </w:tcPr>
          <w:p w14:paraId="68EF1CB2">
            <w:pPr>
              <w:widowControl/>
              <w:jc w:val="center"/>
              <w:textAlignment w:val="top"/>
              <w:rPr>
                <w:rFonts w:eastAsia="MS Mincho"/>
                <w:color w:val="000000"/>
                <w:sz w:val="22"/>
                <w:szCs w:val="22"/>
                <w:lang w:eastAsia="ja-JP"/>
              </w:rPr>
            </w:pPr>
            <w:r>
              <w:rPr>
                <w:rFonts w:hint="eastAsia" w:eastAsia="MS Mincho"/>
                <w:color w:val="000000"/>
                <w:sz w:val="22"/>
                <w:szCs w:val="22"/>
                <w:lang w:eastAsia="ja-JP"/>
              </w:rPr>
              <w:t>10000</w:t>
            </w:r>
          </w:p>
        </w:tc>
        <w:tc>
          <w:tcPr>
            <w:tcW w:w="1353" w:type="pct"/>
            <w:tcBorders>
              <w:top w:val="single" w:color="000000" w:sz="4" w:space="0"/>
              <w:left w:val="single" w:color="000000" w:sz="4" w:space="0"/>
              <w:bottom w:val="single" w:color="000000" w:sz="4" w:space="0"/>
              <w:right w:val="single" w:color="000000" w:sz="4" w:space="0"/>
            </w:tcBorders>
          </w:tcPr>
          <w:p w14:paraId="09D9CB99">
            <w:pPr>
              <w:widowControl/>
              <w:jc w:val="center"/>
              <w:textAlignment w:val="center"/>
              <w:rPr>
                <w:rFonts w:eastAsia="仿宋_GB2312"/>
                <w:color w:val="000000"/>
                <w:sz w:val="22"/>
                <w:szCs w:val="22"/>
              </w:rPr>
            </w:pPr>
            <w:r>
              <w:rPr>
                <w:rFonts w:hint="eastAsia" w:eastAsia="仿宋_GB2312"/>
                <w:sz w:val="22"/>
                <w:szCs w:val="22"/>
              </w:rPr>
              <w:t>9921</w:t>
            </w:r>
          </w:p>
        </w:tc>
        <w:tc>
          <w:tcPr>
            <w:tcW w:w="1066" w:type="pct"/>
            <w:tcBorders>
              <w:top w:val="single" w:color="000000" w:sz="4" w:space="0"/>
              <w:left w:val="single" w:color="000000" w:sz="4" w:space="0"/>
              <w:bottom w:val="single" w:color="000000" w:sz="4" w:space="0"/>
              <w:right w:val="single" w:color="000000" w:sz="4" w:space="0"/>
            </w:tcBorders>
            <w:noWrap/>
          </w:tcPr>
          <w:p w14:paraId="525F575F">
            <w:pPr>
              <w:widowControl/>
              <w:jc w:val="center"/>
              <w:textAlignment w:val="center"/>
              <w:rPr>
                <w:rFonts w:eastAsia="仿宋_GB2312"/>
                <w:color w:val="000000"/>
                <w:sz w:val="22"/>
                <w:szCs w:val="22"/>
              </w:rPr>
            </w:pPr>
            <w:r>
              <w:t>99.21%</w:t>
            </w:r>
          </w:p>
        </w:tc>
      </w:tr>
      <w:tr w14:paraId="0B1F1765">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26DDEEB6">
            <w:pPr>
              <w:widowControl/>
              <w:jc w:val="center"/>
              <w:textAlignment w:val="top"/>
              <w:rPr>
                <w:rFonts w:eastAsia="仿宋_GB2312"/>
                <w:color w:val="000000"/>
                <w:kern w:val="0"/>
                <w:sz w:val="22"/>
                <w:szCs w:val="22"/>
              </w:rPr>
            </w:pPr>
            <w:r>
              <w:rPr>
                <w:rFonts w:eastAsia="仿宋_GB2312"/>
                <w:sz w:val="22"/>
                <w:szCs w:val="22"/>
              </w:rPr>
              <w:t>中小企业管理提升培训</w:t>
            </w:r>
          </w:p>
        </w:tc>
        <w:tc>
          <w:tcPr>
            <w:tcW w:w="1107" w:type="pct"/>
            <w:tcBorders>
              <w:top w:val="single" w:color="000000" w:sz="4" w:space="0"/>
              <w:left w:val="single" w:color="000000" w:sz="4" w:space="0"/>
              <w:bottom w:val="single" w:color="000000" w:sz="4" w:space="0"/>
              <w:right w:val="single" w:color="000000" w:sz="4" w:space="0"/>
            </w:tcBorders>
          </w:tcPr>
          <w:p w14:paraId="3AB5286C">
            <w:pPr>
              <w:widowControl/>
              <w:jc w:val="center"/>
              <w:textAlignment w:val="top"/>
              <w:rPr>
                <w:rFonts w:eastAsia="MS Mincho"/>
                <w:color w:val="000000"/>
                <w:sz w:val="22"/>
                <w:szCs w:val="22"/>
                <w:lang w:eastAsia="ja-JP"/>
              </w:rPr>
            </w:pPr>
            <w:r>
              <w:rPr>
                <w:rFonts w:hint="eastAsia" w:eastAsia="MS Mincho"/>
                <w:color w:val="000000"/>
                <w:sz w:val="22"/>
                <w:szCs w:val="22"/>
                <w:lang w:eastAsia="ja-JP"/>
              </w:rPr>
              <w:t>160000</w:t>
            </w:r>
          </w:p>
        </w:tc>
        <w:tc>
          <w:tcPr>
            <w:tcW w:w="1353" w:type="pct"/>
            <w:tcBorders>
              <w:top w:val="single" w:color="000000" w:sz="4" w:space="0"/>
              <w:left w:val="single" w:color="000000" w:sz="4" w:space="0"/>
              <w:bottom w:val="single" w:color="000000" w:sz="4" w:space="0"/>
              <w:right w:val="single" w:color="000000" w:sz="4" w:space="0"/>
            </w:tcBorders>
          </w:tcPr>
          <w:p w14:paraId="4367EB82">
            <w:pPr>
              <w:widowControl/>
              <w:jc w:val="center"/>
              <w:textAlignment w:val="center"/>
              <w:rPr>
                <w:rFonts w:eastAsia="仿宋_GB2312"/>
                <w:color w:val="000000"/>
                <w:sz w:val="22"/>
                <w:szCs w:val="22"/>
              </w:rPr>
            </w:pPr>
            <w:r>
              <w:rPr>
                <w:rFonts w:hint="eastAsia" w:eastAsia="仿宋_GB2312"/>
                <w:sz w:val="22"/>
                <w:szCs w:val="22"/>
              </w:rPr>
              <w:t>110100</w:t>
            </w:r>
          </w:p>
        </w:tc>
        <w:tc>
          <w:tcPr>
            <w:tcW w:w="1066" w:type="pct"/>
            <w:tcBorders>
              <w:top w:val="single" w:color="000000" w:sz="4" w:space="0"/>
              <w:left w:val="single" w:color="000000" w:sz="4" w:space="0"/>
              <w:bottom w:val="single" w:color="000000" w:sz="4" w:space="0"/>
              <w:right w:val="single" w:color="000000" w:sz="4" w:space="0"/>
            </w:tcBorders>
            <w:noWrap/>
          </w:tcPr>
          <w:p w14:paraId="1BA84259">
            <w:pPr>
              <w:widowControl/>
              <w:jc w:val="center"/>
              <w:textAlignment w:val="center"/>
              <w:rPr>
                <w:rFonts w:eastAsia="仿宋_GB2312"/>
                <w:color w:val="000000"/>
                <w:sz w:val="22"/>
                <w:szCs w:val="22"/>
              </w:rPr>
            </w:pPr>
            <w:r>
              <w:t>68.81%</w:t>
            </w:r>
          </w:p>
        </w:tc>
      </w:tr>
      <w:tr w14:paraId="6D02C0BF">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vAlign w:val="center"/>
          </w:tcPr>
          <w:p w14:paraId="37A5F5C0">
            <w:pPr>
              <w:widowControl/>
              <w:jc w:val="center"/>
              <w:textAlignment w:val="top"/>
              <w:rPr>
                <w:rFonts w:eastAsia="仿宋_GB2312"/>
                <w:color w:val="000000"/>
                <w:kern w:val="0"/>
                <w:sz w:val="22"/>
                <w:szCs w:val="22"/>
              </w:rPr>
            </w:pPr>
            <w:r>
              <w:rPr>
                <w:rFonts w:eastAsia="仿宋_GB2312"/>
                <w:color w:val="000000"/>
                <w:kern w:val="0"/>
                <w:sz w:val="22"/>
                <w:szCs w:val="22"/>
              </w:rPr>
              <w:t>办公设备购置</w:t>
            </w:r>
          </w:p>
        </w:tc>
        <w:tc>
          <w:tcPr>
            <w:tcW w:w="1107" w:type="pct"/>
            <w:tcBorders>
              <w:top w:val="single" w:color="000000" w:sz="4" w:space="0"/>
              <w:left w:val="single" w:color="000000" w:sz="4" w:space="0"/>
              <w:bottom w:val="single" w:color="000000" w:sz="4" w:space="0"/>
              <w:right w:val="single" w:color="000000" w:sz="4" w:space="0"/>
            </w:tcBorders>
          </w:tcPr>
          <w:p w14:paraId="648B0C33">
            <w:pPr>
              <w:widowControl/>
              <w:jc w:val="center"/>
              <w:textAlignment w:val="top"/>
              <w:rPr>
                <w:rFonts w:eastAsia="MS Mincho"/>
                <w:color w:val="000000"/>
                <w:sz w:val="22"/>
                <w:szCs w:val="22"/>
                <w:lang w:eastAsia="ja-JP"/>
              </w:rPr>
            </w:pPr>
            <w:r>
              <w:rPr>
                <w:rFonts w:hint="eastAsia" w:eastAsia="MS Mincho"/>
                <w:color w:val="000000"/>
                <w:sz w:val="22"/>
                <w:szCs w:val="22"/>
                <w:lang w:eastAsia="ja-JP"/>
              </w:rPr>
              <w:t>16500</w:t>
            </w:r>
          </w:p>
        </w:tc>
        <w:tc>
          <w:tcPr>
            <w:tcW w:w="1353" w:type="pct"/>
            <w:tcBorders>
              <w:top w:val="single" w:color="000000" w:sz="4" w:space="0"/>
              <w:left w:val="single" w:color="000000" w:sz="4" w:space="0"/>
              <w:bottom w:val="single" w:color="000000" w:sz="4" w:space="0"/>
              <w:right w:val="single" w:color="000000" w:sz="4" w:space="0"/>
            </w:tcBorders>
            <w:vAlign w:val="center"/>
          </w:tcPr>
          <w:p w14:paraId="2CD030A0">
            <w:pPr>
              <w:widowControl/>
              <w:jc w:val="center"/>
              <w:textAlignment w:val="center"/>
              <w:rPr>
                <w:rFonts w:eastAsia="MS Mincho"/>
                <w:color w:val="000000"/>
                <w:sz w:val="22"/>
                <w:szCs w:val="22"/>
                <w:lang w:eastAsia="ja-JP"/>
              </w:rPr>
            </w:pPr>
            <w:r>
              <w:rPr>
                <w:rFonts w:hint="eastAsia" w:eastAsia="MS Mincho"/>
                <w:color w:val="000000"/>
                <w:sz w:val="22"/>
                <w:szCs w:val="22"/>
                <w:lang w:eastAsia="ja-JP"/>
              </w:rPr>
              <w:t>5879</w:t>
            </w:r>
          </w:p>
        </w:tc>
        <w:tc>
          <w:tcPr>
            <w:tcW w:w="1066" w:type="pct"/>
            <w:tcBorders>
              <w:top w:val="single" w:color="000000" w:sz="4" w:space="0"/>
              <w:left w:val="single" w:color="000000" w:sz="4" w:space="0"/>
              <w:bottom w:val="single" w:color="000000" w:sz="4" w:space="0"/>
              <w:right w:val="single" w:color="000000" w:sz="4" w:space="0"/>
            </w:tcBorders>
            <w:noWrap/>
          </w:tcPr>
          <w:p w14:paraId="1A878926">
            <w:pPr>
              <w:widowControl/>
              <w:jc w:val="center"/>
              <w:textAlignment w:val="center"/>
              <w:rPr>
                <w:rFonts w:eastAsia="仿宋_GB2312"/>
                <w:color w:val="000000"/>
                <w:sz w:val="22"/>
                <w:szCs w:val="22"/>
              </w:rPr>
            </w:pPr>
            <w:r>
              <w:t>35.63%</w:t>
            </w:r>
          </w:p>
        </w:tc>
      </w:tr>
      <w:tr w14:paraId="357CC550">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07EB5790">
            <w:pPr>
              <w:widowControl/>
              <w:jc w:val="center"/>
              <w:textAlignment w:val="top"/>
              <w:rPr>
                <w:rFonts w:eastAsia="仿宋_GB2312"/>
                <w:color w:val="000000"/>
                <w:kern w:val="0"/>
                <w:sz w:val="22"/>
                <w:szCs w:val="22"/>
              </w:rPr>
            </w:pPr>
            <w:r>
              <w:rPr>
                <w:rFonts w:eastAsia="仿宋_GB2312"/>
                <w:sz w:val="22"/>
                <w:szCs w:val="22"/>
              </w:rPr>
              <w:t>法律服务宣传费</w:t>
            </w:r>
          </w:p>
        </w:tc>
        <w:tc>
          <w:tcPr>
            <w:tcW w:w="1107" w:type="pct"/>
            <w:tcBorders>
              <w:top w:val="single" w:color="000000" w:sz="4" w:space="0"/>
              <w:left w:val="single" w:color="000000" w:sz="4" w:space="0"/>
              <w:bottom w:val="single" w:color="000000" w:sz="4" w:space="0"/>
              <w:right w:val="single" w:color="000000" w:sz="4" w:space="0"/>
            </w:tcBorders>
          </w:tcPr>
          <w:p w14:paraId="6BEA0094">
            <w:pPr>
              <w:widowControl/>
              <w:jc w:val="center"/>
              <w:textAlignment w:val="top"/>
              <w:rPr>
                <w:rFonts w:eastAsia="仿宋_GB2312"/>
                <w:color w:val="000000"/>
                <w:sz w:val="22"/>
                <w:szCs w:val="22"/>
              </w:rPr>
            </w:pPr>
            <w:r>
              <w:rPr>
                <w:rFonts w:hint="eastAsia" w:ascii="MS Mincho" w:hAnsi="MS Mincho" w:eastAsia="MS Mincho"/>
                <w:color w:val="000000"/>
                <w:sz w:val="22"/>
                <w:szCs w:val="22"/>
                <w:lang w:eastAsia="ja-JP"/>
              </w:rPr>
              <w:t>20000</w:t>
            </w:r>
          </w:p>
        </w:tc>
        <w:tc>
          <w:tcPr>
            <w:tcW w:w="1353" w:type="pct"/>
            <w:tcBorders>
              <w:top w:val="single" w:color="000000" w:sz="4" w:space="0"/>
              <w:left w:val="single" w:color="000000" w:sz="4" w:space="0"/>
              <w:bottom w:val="single" w:color="000000" w:sz="4" w:space="0"/>
              <w:right w:val="single" w:color="000000" w:sz="4" w:space="0"/>
            </w:tcBorders>
          </w:tcPr>
          <w:p w14:paraId="015DE861">
            <w:pPr>
              <w:widowControl/>
              <w:jc w:val="center"/>
              <w:textAlignment w:val="center"/>
              <w:rPr>
                <w:rFonts w:eastAsia="仿宋_GB2312"/>
                <w:color w:val="000000"/>
                <w:sz w:val="22"/>
                <w:szCs w:val="22"/>
              </w:rPr>
            </w:pPr>
            <w:r>
              <w:rPr>
                <w:rFonts w:eastAsia="仿宋_GB2312"/>
                <w:sz w:val="22"/>
                <w:szCs w:val="22"/>
              </w:rPr>
              <w:t>15,000.00</w:t>
            </w:r>
          </w:p>
        </w:tc>
        <w:tc>
          <w:tcPr>
            <w:tcW w:w="1066" w:type="pct"/>
            <w:tcBorders>
              <w:top w:val="single" w:color="000000" w:sz="4" w:space="0"/>
              <w:left w:val="single" w:color="000000" w:sz="4" w:space="0"/>
              <w:bottom w:val="single" w:color="000000" w:sz="4" w:space="0"/>
              <w:right w:val="single" w:color="000000" w:sz="4" w:space="0"/>
            </w:tcBorders>
            <w:noWrap/>
          </w:tcPr>
          <w:p w14:paraId="466B0D86">
            <w:pPr>
              <w:widowControl/>
              <w:jc w:val="center"/>
              <w:textAlignment w:val="center"/>
              <w:rPr>
                <w:rFonts w:eastAsia="仿宋_GB2312"/>
                <w:color w:val="000000"/>
                <w:sz w:val="22"/>
                <w:szCs w:val="22"/>
              </w:rPr>
            </w:pPr>
            <w:r>
              <w:t>75.00%</w:t>
            </w:r>
          </w:p>
        </w:tc>
      </w:tr>
      <w:tr w14:paraId="7EE3F3EA">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tcPr>
          <w:p w14:paraId="6425AAD9">
            <w:pPr>
              <w:widowControl/>
              <w:jc w:val="center"/>
              <w:textAlignment w:val="top"/>
              <w:rPr>
                <w:rFonts w:eastAsia="仿宋_GB2312"/>
                <w:color w:val="000000"/>
                <w:kern w:val="0"/>
                <w:sz w:val="22"/>
                <w:szCs w:val="22"/>
              </w:rPr>
            </w:pPr>
            <w:r>
              <w:rPr>
                <w:rFonts w:eastAsia="仿宋_GB2312"/>
                <w:sz w:val="22"/>
                <w:szCs w:val="22"/>
              </w:rPr>
              <w:t>出国经费</w:t>
            </w:r>
          </w:p>
        </w:tc>
        <w:tc>
          <w:tcPr>
            <w:tcW w:w="1107" w:type="pct"/>
            <w:tcBorders>
              <w:top w:val="single" w:color="000000" w:sz="4" w:space="0"/>
              <w:left w:val="single" w:color="000000" w:sz="4" w:space="0"/>
              <w:bottom w:val="single" w:color="000000" w:sz="4" w:space="0"/>
              <w:right w:val="single" w:color="000000" w:sz="4" w:space="0"/>
            </w:tcBorders>
          </w:tcPr>
          <w:p w14:paraId="7F123227">
            <w:pPr>
              <w:widowControl/>
              <w:jc w:val="center"/>
              <w:textAlignment w:val="top"/>
              <w:rPr>
                <w:rFonts w:eastAsia="仿宋_GB2312"/>
                <w:color w:val="000000"/>
                <w:sz w:val="22"/>
                <w:szCs w:val="22"/>
              </w:rPr>
            </w:pPr>
            <w:r>
              <w:rPr>
                <w:rFonts w:eastAsia="仿宋_GB2312"/>
                <w:color w:val="000000"/>
                <w:sz w:val="22"/>
                <w:szCs w:val="22"/>
              </w:rPr>
              <w:t>0.00</w:t>
            </w:r>
          </w:p>
        </w:tc>
        <w:tc>
          <w:tcPr>
            <w:tcW w:w="1353" w:type="pct"/>
            <w:tcBorders>
              <w:top w:val="single" w:color="000000" w:sz="4" w:space="0"/>
              <w:left w:val="single" w:color="000000" w:sz="4" w:space="0"/>
              <w:bottom w:val="single" w:color="000000" w:sz="4" w:space="0"/>
              <w:right w:val="single" w:color="000000" w:sz="4" w:space="0"/>
            </w:tcBorders>
          </w:tcPr>
          <w:p w14:paraId="3737617D">
            <w:pPr>
              <w:widowControl/>
              <w:jc w:val="center"/>
              <w:textAlignment w:val="center"/>
              <w:rPr>
                <w:rFonts w:eastAsia="仿宋_GB2312"/>
                <w:color w:val="000000"/>
                <w:sz w:val="22"/>
                <w:szCs w:val="22"/>
              </w:rPr>
            </w:pPr>
            <w:r>
              <w:rPr>
                <w:rFonts w:hint="eastAsia" w:eastAsia="仿宋_GB2312"/>
                <w:sz w:val="22"/>
                <w:szCs w:val="22"/>
              </w:rPr>
              <w:t>51368</w:t>
            </w:r>
          </w:p>
        </w:tc>
        <w:tc>
          <w:tcPr>
            <w:tcW w:w="1066" w:type="pct"/>
            <w:tcBorders>
              <w:top w:val="single" w:color="000000" w:sz="4" w:space="0"/>
              <w:left w:val="single" w:color="000000" w:sz="4" w:space="0"/>
              <w:bottom w:val="single" w:color="000000" w:sz="4" w:space="0"/>
              <w:right w:val="single" w:color="000000" w:sz="4" w:space="0"/>
            </w:tcBorders>
            <w:noWrap/>
          </w:tcPr>
          <w:p w14:paraId="5AD74AD4">
            <w:pPr>
              <w:widowControl/>
              <w:jc w:val="center"/>
              <w:textAlignment w:val="center"/>
              <w:rPr>
                <w:rFonts w:eastAsia="仿宋_GB2312"/>
                <w:color w:val="000000"/>
                <w:sz w:val="22"/>
                <w:szCs w:val="22"/>
              </w:rPr>
            </w:pPr>
          </w:p>
        </w:tc>
      </w:tr>
      <w:tr w14:paraId="38A5E57B">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vAlign w:val="center"/>
          </w:tcPr>
          <w:p w14:paraId="1F8F24DC">
            <w:pPr>
              <w:widowControl/>
              <w:jc w:val="center"/>
              <w:textAlignment w:val="top"/>
              <w:rPr>
                <w:rFonts w:eastAsia="仿宋_GB2312"/>
                <w:color w:val="000000"/>
                <w:kern w:val="0"/>
                <w:sz w:val="22"/>
                <w:szCs w:val="22"/>
              </w:rPr>
            </w:pPr>
            <w:r>
              <w:rPr>
                <w:rFonts w:eastAsia="仿宋_GB2312"/>
                <w:color w:val="000000"/>
                <w:kern w:val="0"/>
                <w:sz w:val="22"/>
                <w:szCs w:val="22"/>
              </w:rPr>
              <w:t>小计</w:t>
            </w:r>
          </w:p>
        </w:tc>
        <w:tc>
          <w:tcPr>
            <w:tcW w:w="1107" w:type="pct"/>
            <w:tcBorders>
              <w:top w:val="single" w:color="000000" w:sz="4" w:space="0"/>
              <w:left w:val="single" w:color="000000" w:sz="4" w:space="0"/>
              <w:bottom w:val="single" w:color="000000" w:sz="4" w:space="0"/>
              <w:right w:val="single" w:color="000000" w:sz="4" w:space="0"/>
            </w:tcBorders>
          </w:tcPr>
          <w:p w14:paraId="5A5C6E03">
            <w:pPr>
              <w:widowControl/>
              <w:jc w:val="center"/>
              <w:textAlignment w:val="top"/>
              <w:rPr>
                <w:rFonts w:eastAsia="仿宋_GB2312"/>
                <w:color w:val="000000"/>
                <w:sz w:val="22"/>
                <w:szCs w:val="22"/>
              </w:rPr>
            </w:pPr>
            <w:r>
              <w:rPr>
                <w:rFonts w:hint="eastAsia" w:eastAsia="MS Mincho"/>
                <w:color w:val="000000"/>
                <w:sz w:val="22"/>
                <w:szCs w:val="22"/>
                <w:lang w:eastAsia="ja-JP"/>
              </w:rPr>
              <w:t>46800</w:t>
            </w:r>
            <w:r>
              <w:rPr>
                <w:rFonts w:eastAsia="仿宋_GB2312"/>
                <w:color w:val="000000"/>
                <w:sz w:val="22"/>
                <w:szCs w:val="22"/>
              </w:rPr>
              <w:t>0</w:t>
            </w:r>
          </w:p>
        </w:tc>
        <w:tc>
          <w:tcPr>
            <w:tcW w:w="1353" w:type="pct"/>
            <w:tcBorders>
              <w:top w:val="single" w:color="000000" w:sz="4" w:space="0"/>
              <w:left w:val="single" w:color="000000" w:sz="4" w:space="0"/>
              <w:bottom w:val="single" w:color="000000" w:sz="4" w:space="0"/>
              <w:right w:val="single" w:color="000000" w:sz="4" w:space="0"/>
            </w:tcBorders>
            <w:vAlign w:val="center"/>
          </w:tcPr>
          <w:p w14:paraId="5C9389D7">
            <w:pPr>
              <w:widowControl/>
              <w:jc w:val="center"/>
              <w:textAlignment w:val="center"/>
              <w:rPr>
                <w:rFonts w:eastAsia="MS Mincho"/>
                <w:color w:val="000000"/>
                <w:sz w:val="22"/>
                <w:szCs w:val="22"/>
                <w:lang w:eastAsia="ja-JP"/>
              </w:rPr>
            </w:pPr>
            <w:r>
              <w:rPr>
                <w:rFonts w:hint="eastAsia" w:eastAsia="MS Mincho"/>
                <w:color w:val="000000"/>
                <w:sz w:val="22"/>
                <w:szCs w:val="22"/>
                <w:lang w:eastAsia="ja-JP"/>
              </w:rPr>
              <w:t>424747</w:t>
            </w:r>
          </w:p>
        </w:tc>
        <w:tc>
          <w:tcPr>
            <w:tcW w:w="1066" w:type="pct"/>
            <w:tcBorders>
              <w:top w:val="single" w:color="000000" w:sz="4" w:space="0"/>
              <w:left w:val="single" w:color="000000" w:sz="4" w:space="0"/>
              <w:bottom w:val="single" w:color="000000" w:sz="4" w:space="0"/>
              <w:right w:val="single" w:color="000000" w:sz="4" w:space="0"/>
            </w:tcBorders>
            <w:noWrap/>
          </w:tcPr>
          <w:p w14:paraId="4B239E33">
            <w:pPr>
              <w:widowControl/>
              <w:jc w:val="center"/>
              <w:textAlignment w:val="center"/>
              <w:rPr>
                <w:rFonts w:eastAsia="仿宋_GB2312"/>
                <w:color w:val="000000"/>
                <w:sz w:val="22"/>
                <w:szCs w:val="22"/>
              </w:rPr>
            </w:pPr>
            <w:r>
              <w:t>90.76%</w:t>
            </w:r>
          </w:p>
        </w:tc>
      </w:tr>
      <w:tr w14:paraId="15460458">
        <w:tblPrEx>
          <w:tblCellMar>
            <w:top w:w="0" w:type="dxa"/>
            <w:left w:w="108" w:type="dxa"/>
            <w:bottom w:w="0" w:type="dxa"/>
            <w:right w:w="108" w:type="dxa"/>
          </w:tblCellMar>
        </w:tblPrEx>
        <w:trPr>
          <w:trHeight w:val="300" w:hRule="atLeast"/>
        </w:trPr>
        <w:tc>
          <w:tcPr>
            <w:tcW w:w="1474" w:type="pct"/>
            <w:tcBorders>
              <w:top w:val="single" w:color="000000" w:sz="4" w:space="0"/>
              <w:left w:val="single" w:color="000000" w:sz="4" w:space="0"/>
              <w:bottom w:val="single" w:color="000000" w:sz="4" w:space="0"/>
              <w:right w:val="single" w:color="000000" w:sz="4" w:space="0"/>
            </w:tcBorders>
            <w:vAlign w:val="center"/>
          </w:tcPr>
          <w:p w14:paraId="75FBE804">
            <w:pPr>
              <w:widowControl/>
              <w:jc w:val="center"/>
              <w:textAlignment w:val="center"/>
              <w:rPr>
                <w:rFonts w:eastAsia="仿宋_GB2312"/>
                <w:color w:val="000000"/>
                <w:sz w:val="22"/>
                <w:szCs w:val="22"/>
              </w:rPr>
            </w:pPr>
            <w:r>
              <w:rPr>
                <w:rFonts w:eastAsia="仿宋_GB2312"/>
                <w:b/>
                <w:bCs/>
                <w:color w:val="000000"/>
                <w:kern w:val="0"/>
                <w:sz w:val="22"/>
                <w:szCs w:val="22"/>
              </w:rPr>
              <w:t>总计</w:t>
            </w:r>
          </w:p>
        </w:tc>
        <w:tc>
          <w:tcPr>
            <w:tcW w:w="1107" w:type="pct"/>
            <w:tcBorders>
              <w:top w:val="single" w:color="000000" w:sz="4" w:space="0"/>
              <w:left w:val="single" w:color="000000" w:sz="4" w:space="0"/>
              <w:bottom w:val="single" w:color="000000" w:sz="4" w:space="0"/>
              <w:right w:val="single" w:color="000000" w:sz="4" w:space="0"/>
            </w:tcBorders>
          </w:tcPr>
          <w:p w14:paraId="4AD86171">
            <w:pPr>
              <w:widowControl/>
              <w:jc w:val="center"/>
              <w:textAlignment w:val="top"/>
              <w:rPr>
                <w:rFonts w:eastAsia="MS Mincho"/>
                <w:color w:val="000000"/>
                <w:sz w:val="22"/>
                <w:szCs w:val="22"/>
                <w:lang w:eastAsia="ja-JP"/>
              </w:rPr>
            </w:pPr>
            <w:r>
              <w:rPr>
                <w:rFonts w:hint="eastAsia" w:eastAsia="MS Mincho"/>
                <w:color w:val="000000"/>
                <w:sz w:val="22"/>
                <w:szCs w:val="22"/>
                <w:lang w:eastAsia="ja-JP"/>
              </w:rPr>
              <w:t>7376600</w:t>
            </w:r>
          </w:p>
        </w:tc>
        <w:tc>
          <w:tcPr>
            <w:tcW w:w="1353" w:type="pct"/>
            <w:tcBorders>
              <w:top w:val="single" w:color="000000" w:sz="4" w:space="0"/>
              <w:left w:val="single" w:color="000000" w:sz="4" w:space="0"/>
              <w:bottom w:val="single" w:color="000000" w:sz="4" w:space="0"/>
              <w:right w:val="single" w:color="000000" w:sz="4" w:space="0"/>
            </w:tcBorders>
            <w:vAlign w:val="center"/>
          </w:tcPr>
          <w:p w14:paraId="1E408E8A">
            <w:pPr>
              <w:widowControl/>
              <w:jc w:val="center"/>
              <w:textAlignment w:val="center"/>
              <w:rPr>
                <w:rFonts w:eastAsia="仿宋_GB2312"/>
                <w:color w:val="000000"/>
                <w:sz w:val="22"/>
                <w:szCs w:val="22"/>
              </w:rPr>
            </w:pPr>
            <w:r>
              <w:rPr>
                <w:rFonts w:eastAsia="仿宋_GB2312"/>
                <w:color w:val="000000"/>
                <w:sz w:val="22"/>
                <w:szCs w:val="22"/>
              </w:rPr>
              <w:t>7,056,837.67</w:t>
            </w:r>
          </w:p>
        </w:tc>
        <w:tc>
          <w:tcPr>
            <w:tcW w:w="1066" w:type="pct"/>
            <w:tcBorders>
              <w:top w:val="single" w:color="000000" w:sz="4" w:space="0"/>
              <w:left w:val="single" w:color="000000" w:sz="4" w:space="0"/>
              <w:bottom w:val="single" w:color="000000" w:sz="4" w:space="0"/>
              <w:right w:val="single" w:color="000000" w:sz="4" w:space="0"/>
            </w:tcBorders>
            <w:noWrap/>
          </w:tcPr>
          <w:p w14:paraId="471563AA">
            <w:pPr>
              <w:widowControl/>
              <w:jc w:val="center"/>
              <w:textAlignment w:val="center"/>
              <w:rPr>
                <w:rFonts w:eastAsia="仿宋_GB2312"/>
                <w:color w:val="000000"/>
                <w:sz w:val="22"/>
                <w:szCs w:val="22"/>
              </w:rPr>
            </w:pPr>
            <w:r>
              <w:t>95.67%</w:t>
            </w:r>
          </w:p>
        </w:tc>
      </w:tr>
      <w:bookmarkEnd w:id="19"/>
      <w:bookmarkEnd w:id="20"/>
    </w:tbl>
    <w:p w14:paraId="7AEF0EC8">
      <w:pPr>
        <w:adjustRightInd w:val="0"/>
        <w:snapToGrid w:val="0"/>
        <w:spacing w:line="500" w:lineRule="exact"/>
        <w:ind w:firstLine="560" w:firstLineChars="200"/>
        <w:outlineLvl w:val="1"/>
        <w:rPr>
          <w:rFonts w:eastAsia="仿宋_GB2312"/>
          <w:sz w:val="28"/>
        </w:rPr>
      </w:pPr>
      <w:bookmarkStart w:id="21" w:name="_Toc243"/>
      <w:bookmarkStart w:id="22" w:name="_Toc16733"/>
      <w:bookmarkStart w:id="23" w:name="_Toc169768065"/>
      <w:bookmarkStart w:id="24" w:name="_Toc170116672"/>
      <w:r>
        <w:rPr>
          <w:rFonts w:eastAsia="仿宋_GB2312"/>
          <w:sz w:val="28"/>
        </w:rPr>
        <w:t>（2）“三公”经费及会议费、培训费执行情况</w:t>
      </w:r>
      <w:bookmarkEnd w:id="21"/>
      <w:bookmarkEnd w:id="22"/>
      <w:bookmarkEnd w:id="23"/>
      <w:bookmarkEnd w:id="24"/>
    </w:p>
    <w:p w14:paraId="1F6C4BD9">
      <w:pPr>
        <w:adjustRightInd w:val="0"/>
        <w:snapToGrid w:val="0"/>
        <w:spacing w:line="500" w:lineRule="exact"/>
        <w:ind w:firstLine="560" w:firstLineChars="200"/>
        <w:rPr>
          <w:rFonts w:eastAsia="MS Mincho"/>
          <w:sz w:val="28"/>
        </w:rPr>
      </w:pPr>
      <w:r>
        <w:rPr>
          <w:rFonts w:eastAsia="仿宋_GB2312"/>
          <w:sz w:val="28"/>
        </w:rPr>
        <w:t>202</w:t>
      </w:r>
      <w:r>
        <w:rPr>
          <w:rFonts w:hint="eastAsia" w:ascii="MS Mincho" w:hAnsi="MS Mincho" w:eastAsia="MS Mincho"/>
          <w:sz w:val="28"/>
          <w:lang w:eastAsia="ja-JP"/>
        </w:rPr>
        <w:t>4</w:t>
      </w:r>
      <w:r>
        <w:rPr>
          <w:rFonts w:eastAsia="仿宋_GB2312"/>
          <w:sz w:val="28"/>
        </w:rPr>
        <w:t>年</w:t>
      </w:r>
      <w:r>
        <w:rPr>
          <w:rFonts w:eastAsia="仿宋_GB2312"/>
          <w:spacing w:val="-8"/>
          <w:sz w:val="28"/>
          <w:szCs w:val="28"/>
        </w:rPr>
        <w:t>中小商贸流通企业服务中心</w:t>
      </w:r>
      <w:r>
        <w:rPr>
          <w:rFonts w:eastAsia="仿宋_GB2312"/>
          <w:sz w:val="28"/>
        </w:rPr>
        <w:t>“三公”经费及会议费、培训费预算支出</w:t>
      </w:r>
      <w:r>
        <w:rPr>
          <w:rFonts w:hint="eastAsia" w:ascii="MS Mincho" w:hAnsi="MS Mincho" w:eastAsia="MS Mincho"/>
          <w:sz w:val="28"/>
        </w:rPr>
        <w:t>5.14</w:t>
      </w:r>
      <w:r>
        <w:rPr>
          <w:rFonts w:eastAsia="仿宋_GB2312"/>
          <w:sz w:val="28"/>
        </w:rPr>
        <w:t>万元，202</w:t>
      </w:r>
      <w:r>
        <w:rPr>
          <w:rFonts w:hint="eastAsia" w:eastAsia="MS Mincho"/>
          <w:sz w:val="28"/>
        </w:rPr>
        <w:t>4</w:t>
      </w:r>
      <w:r>
        <w:rPr>
          <w:rFonts w:eastAsia="仿宋_GB2312"/>
          <w:sz w:val="28"/>
        </w:rPr>
        <w:t>年实际支出</w:t>
      </w:r>
      <w:r>
        <w:rPr>
          <w:rFonts w:hint="eastAsia" w:eastAsia="MS Mincho"/>
          <w:sz w:val="28"/>
        </w:rPr>
        <w:t>5.14</w:t>
      </w:r>
      <w:r>
        <w:rPr>
          <w:rFonts w:eastAsia="仿宋_GB2312"/>
          <w:sz w:val="28"/>
        </w:rPr>
        <w:t>万元。详见下表：</w:t>
      </w:r>
    </w:p>
    <w:tbl>
      <w:tblPr>
        <w:tblStyle w:val="15"/>
        <w:tblW w:w="861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24" w:type="dxa"/>
          <w:left w:w="24" w:type="dxa"/>
          <w:bottom w:w="24" w:type="dxa"/>
          <w:right w:w="24" w:type="dxa"/>
        </w:tblCellMar>
      </w:tblPr>
      <w:tblGrid>
        <w:gridCol w:w="2185"/>
        <w:gridCol w:w="2125"/>
        <w:gridCol w:w="2212"/>
        <w:gridCol w:w="2090"/>
      </w:tblGrid>
      <w:tr w14:paraId="50CDF08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471" w:hRule="atLeast"/>
          <w:tblHeader/>
          <w:jc w:val="center"/>
        </w:trPr>
        <w:tc>
          <w:tcPr>
            <w:tcW w:w="2185" w:type="dxa"/>
            <w:tcBorders>
              <w:top w:val="outset" w:color="000000" w:sz="6" w:space="0"/>
              <w:bottom w:val="outset" w:color="000000" w:sz="6" w:space="0"/>
              <w:right w:val="outset" w:color="000000" w:sz="6" w:space="0"/>
            </w:tcBorders>
            <w:tcMar>
              <w:top w:w="0" w:type="dxa"/>
              <w:left w:w="0" w:type="dxa"/>
              <w:bottom w:w="0" w:type="dxa"/>
              <w:right w:w="0" w:type="dxa"/>
            </w:tcMar>
            <w:vAlign w:val="center"/>
          </w:tcPr>
          <w:p w14:paraId="2A74FCF5">
            <w:pPr>
              <w:adjustRightInd w:val="0"/>
              <w:snapToGrid w:val="0"/>
              <w:jc w:val="center"/>
              <w:rPr>
                <w:rFonts w:eastAsia="仿宋_GB2312"/>
                <w:bCs/>
                <w:szCs w:val="21"/>
              </w:rPr>
            </w:pPr>
            <w:r>
              <w:rPr>
                <w:rFonts w:eastAsia="仿宋_GB2312"/>
                <w:bCs/>
                <w:szCs w:val="21"/>
              </w:rPr>
              <w:t>项目</w:t>
            </w:r>
          </w:p>
        </w:tc>
        <w:tc>
          <w:tcPr>
            <w:tcW w:w="21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1DA3F233">
            <w:pPr>
              <w:adjustRightInd w:val="0"/>
              <w:snapToGrid w:val="0"/>
              <w:jc w:val="center"/>
              <w:rPr>
                <w:rFonts w:eastAsia="仿宋_GB2312"/>
                <w:bCs/>
                <w:szCs w:val="21"/>
              </w:rPr>
            </w:pPr>
            <w:r>
              <w:rPr>
                <w:rFonts w:eastAsia="仿宋_GB2312"/>
                <w:bCs/>
                <w:szCs w:val="21"/>
              </w:rPr>
              <w:t>202</w:t>
            </w:r>
            <w:r>
              <w:rPr>
                <w:rFonts w:hint="eastAsia" w:eastAsia="MS Mincho"/>
                <w:bCs/>
                <w:szCs w:val="21"/>
                <w:lang w:eastAsia="ja-JP"/>
              </w:rPr>
              <w:t>3</w:t>
            </w:r>
            <w:r>
              <w:rPr>
                <w:rFonts w:eastAsia="仿宋_GB2312"/>
                <w:bCs/>
                <w:szCs w:val="21"/>
              </w:rPr>
              <w:t>年决算（元）</w:t>
            </w:r>
          </w:p>
        </w:tc>
        <w:tc>
          <w:tcPr>
            <w:tcW w:w="2212"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21CF91AB">
            <w:pPr>
              <w:adjustRightInd w:val="0"/>
              <w:snapToGrid w:val="0"/>
              <w:jc w:val="center"/>
              <w:rPr>
                <w:rFonts w:eastAsia="仿宋_GB2312"/>
                <w:bCs/>
                <w:szCs w:val="21"/>
              </w:rPr>
            </w:pPr>
            <w:r>
              <w:rPr>
                <w:rFonts w:eastAsia="仿宋_GB2312"/>
                <w:bCs/>
                <w:szCs w:val="21"/>
              </w:rPr>
              <w:t>202</w:t>
            </w:r>
            <w:r>
              <w:rPr>
                <w:rFonts w:hint="eastAsia" w:ascii="MS Mincho" w:hAnsi="MS Mincho" w:eastAsia="MS Mincho"/>
                <w:bCs/>
                <w:szCs w:val="21"/>
                <w:lang w:eastAsia="ja-JP"/>
              </w:rPr>
              <w:t>４</w:t>
            </w:r>
            <w:r>
              <w:rPr>
                <w:rFonts w:eastAsia="仿宋_GB2312"/>
                <w:bCs/>
                <w:szCs w:val="21"/>
              </w:rPr>
              <w:t>年预算（元）</w:t>
            </w:r>
          </w:p>
        </w:tc>
        <w:tc>
          <w:tcPr>
            <w:tcW w:w="209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5109B4D8">
            <w:pPr>
              <w:adjustRightInd w:val="0"/>
              <w:snapToGrid w:val="0"/>
              <w:jc w:val="center"/>
              <w:rPr>
                <w:rFonts w:eastAsia="仿宋_GB2312"/>
                <w:bCs/>
                <w:szCs w:val="21"/>
              </w:rPr>
            </w:pPr>
            <w:r>
              <w:rPr>
                <w:rFonts w:eastAsia="仿宋_GB2312"/>
                <w:bCs/>
                <w:szCs w:val="21"/>
              </w:rPr>
              <w:t>202</w:t>
            </w:r>
            <w:r>
              <w:rPr>
                <w:rFonts w:hint="eastAsia" w:ascii="MS Mincho" w:hAnsi="MS Mincho" w:eastAsia="MS Mincho"/>
                <w:bCs/>
                <w:szCs w:val="21"/>
                <w:lang w:eastAsia="ja-JP"/>
              </w:rPr>
              <w:t>４</w:t>
            </w:r>
            <w:r>
              <w:rPr>
                <w:rFonts w:eastAsia="仿宋_GB2312"/>
                <w:bCs/>
                <w:szCs w:val="21"/>
              </w:rPr>
              <w:t>年决算（元）</w:t>
            </w:r>
          </w:p>
        </w:tc>
      </w:tr>
      <w:tr w14:paraId="0CCF2F2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376" w:hRule="atLeast"/>
          <w:jc w:val="center"/>
        </w:trPr>
        <w:tc>
          <w:tcPr>
            <w:tcW w:w="2185" w:type="dxa"/>
            <w:tcBorders>
              <w:top w:val="outset" w:color="000000" w:sz="6" w:space="0"/>
              <w:bottom w:val="outset" w:color="000000" w:sz="6" w:space="0"/>
              <w:right w:val="outset" w:color="000000" w:sz="6" w:space="0"/>
            </w:tcBorders>
            <w:tcMar>
              <w:top w:w="0" w:type="dxa"/>
              <w:left w:w="0" w:type="dxa"/>
              <w:bottom w:w="0" w:type="dxa"/>
              <w:right w:w="0" w:type="dxa"/>
            </w:tcMar>
            <w:vAlign w:val="center"/>
          </w:tcPr>
          <w:p w14:paraId="47192F28">
            <w:pPr>
              <w:adjustRightInd w:val="0"/>
              <w:snapToGrid w:val="0"/>
              <w:jc w:val="center"/>
              <w:rPr>
                <w:rFonts w:eastAsia="仿宋_GB2312"/>
                <w:szCs w:val="21"/>
              </w:rPr>
            </w:pPr>
            <w:r>
              <w:rPr>
                <w:rFonts w:eastAsia="仿宋_GB2312"/>
                <w:szCs w:val="21"/>
              </w:rPr>
              <w:t>公务接待费</w:t>
            </w:r>
          </w:p>
        </w:tc>
        <w:tc>
          <w:tcPr>
            <w:tcW w:w="21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4F880FA8">
            <w:pPr>
              <w:widowControl/>
              <w:jc w:val="center"/>
              <w:textAlignment w:val="top"/>
              <w:rPr>
                <w:rFonts w:eastAsia="仿宋_GB2312"/>
                <w:color w:val="000000"/>
                <w:kern w:val="0"/>
                <w:sz w:val="22"/>
                <w:szCs w:val="22"/>
              </w:rPr>
            </w:pPr>
            <w:r>
              <w:rPr>
                <w:rFonts w:eastAsia="仿宋_GB2312"/>
                <w:color w:val="000000"/>
                <w:kern w:val="0"/>
                <w:sz w:val="22"/>
                <w:szCs w:val="22"/>
              </w:rPr>
              <w:t>0.00</w:t>
            </w:r>
          </w:p>
        </w:tc>
        <w:tc>
          <w:tcPr>
            <w:tcW w:w="2212"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0FBF9498">
            <w:pPr>
              <w:widowControl/>
              <w:jc w:val="center"/>
              <w:textAlignment w:val="top"/>
              <w:rPr>
                <w:rFonts w:eastAsia="仿宋_GB2312"/>
                <w:color w:val="000000"/>
                <w:kern w:val="0"/>
                <w:sz w:val="22"/>
                <w:szCs w:val="22"/>
              </w:rPr>
            </w:pPr>
            <w:r>
              <w:rPr>
                <w:rFonts w:eastAsia="仿宋_GB2312"/>
                <w:color w:val="000000"/>
                <w:kern w:val="0"/>
                <w:sz w:val="22"/>
                <w:szCs w:val="22"/>
              </w:rPr>
              <w:t>0.00</w:t>
            </w:r>
          </w:p>
        </w:tc>
        <w:tc>
          <w:tcPr>
            <w:tcW w:w="209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0F5CA8AD">
            <w:pPr>
              <w:widowControl/>
              <w:jc w:val="center"/>
              <w:textAlignment w:val="top"/>
              <w:rPr>
                <w:rFonts w:eastAsia="仿宋_GB2312"/>
                <w:color w:val="000000"/>
                <w:kern w:val="0"/>
                <w:sz w:val="22"/>
                <w:szCs w:val="22"/>
              </w:rPr>
            </w:pPr>
            <w:r>
              <w:rPr>
                <w:rFonts w:eastAsia="仿宋_GB2312"/>
                <w:color w:val="000000"/>
                <w:kern w:val="0"/>
                <w:sz w:val="22"/>
                <w:szCs w:val="22"/>
              </w:rPr>
              <w:t>0.00</w:t>
            </w:r>
          </w:p>
        </w:tc>
      </w:tr>
      <w:tr w14:paraId="2D793E9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404" w:hRule="atLeast"/>
          <w:jc w:val="center"/>
        </w:trPr>
        <w:tc>
          <w:tcPr>
            <w:tcW w:w="2185" w:type="dxa"/>
            <w:tcBorders>
              <w:top w:val="outset" w:color="000000" w:sz="6" w:space="0"/>
              <w:bottom w:val="outset" w:color="000000" w:sz="6" w:space="0"/>
              <w:right w:val="outset" w:color="000000" w:sz="6" w:space="0"/>
            </w:tcBorders>
            <w:tcMar>
              <w:top w:w="0" w:type="dxa"/>
              <w:left w:w="0" w:type="dxa"/>
              <w:bottom w:w="0" w:type="dxa"/>
              <w:right w:w="0" w:type="dxa"/>
            </w:tcMar>
            <w:vAlign w:val="center"/>
          </w:tcPr>
          <w:p w14:paraId="711EE06C">
            <w:pPr>
              <w:adjustRightInd w:val="0"/>
              <w:snapToGrid w:val="0"/>
              <w:jc w:val="center"/>
              <w:rPr>
                <w:rFonts w:eastAsia="仿宋_GB2312"/>
                <w:szCs w:val="21"/>
              </w:rPr>
            </w:pPr>
            <w:r>
              <w:rPr>
                <w:rFonts w:eastAsia="仿宋_GB2312"/>
                <w:szCs w:val="21"/>
              </w:rPr>
              <w:t>会议费</w:t>
            </w:r>
          </w:p>
        </w:tc>
        <w:tc>
          <w:tcPr>
            <w:tcW w:w="21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1261A79A">
            <w:pPr>
              <w:widowControl/>
              <w:jc w:val="center"/>
              <w:textAlignment w:val="top"/>
              <w:rPr>
                <w:rFonts w:eastAsia="仿宋_GB2312"/>
                <w:color w:val="000000"/>
                <w:kern w:val="0"/>
                <w:sz w:val="22"/>
                <w:szCs w:val="22"/>
              </w:rPr>
            </w:pPr>
            <w:r>
              <w:rPr>
                <w:rFonts w:eastAsia="仿宋_GB2312"/>
                <w:color w:val="000000"/>
                <w:kern w:val="0"/>
                <w:sz w:val="22"/>
                <w:szCs w:val="22"/>
              </w:rPr>
              <w:t>0.00</w:t>
            </w:r>
          </w:p>
        </w:tc>
        <w:tc>
          <w:tcPr>
            <w:tcW w:w="2212"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4CF75F96">
            <w:pPr>
              <w:widowControl/>
              <w:jc w:val="center"/>
              <w:textAlignment w:val="top"/>
              <w:rPr>
                <w:rFonts w:eastAsia="仿宋_GB2312"/>
                <w:color w:val="000000"/>
                <w:kern w:val="0"/>
                <w:sz w:val="22"/>
                <w:szCs w:val="22"/>
              </w:rPr>
            </w:pPr>
            <w:r>
              <w:rPr>
                <w:rFonts w:eastAsia="仿宋_GB2312"/>
                <w:color w:val="000000"/>
                <w:kern w:val="0"/>
                <w:sz w:val="22"/>
                <w:szCs w:val="22"/>
              </w:rPr>
              <w:t>0.00</w:t>
            </w:r>
          </w:p>
        </w:tc>
        <w:tc>
          <w:tcPr>
            <w:tcW w:w="209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2FDF6D96">
            <w:pPr>
              <w:widowControl/>
              <w:jc w:val="center"/>
              <w:textAlignment w:val="top"/>
              <w:rPr>
                <w:rFonts w:eastAsia="仿宋_GB2312"/>
                <w:color w:val="000000"/>
                <w:kern w:val="0"/>
                <w:sz w:val="22"/>
                <w:szCs w:val="22"/>
              </w:rPr>
            </w:pPr>
            <w:r>
              <w:rPr>
                <w:rFonts w:eastAsia="仿宋_GB2312"/>
                <w:color w:val="000000"/>
                <w:kern w:val="0"/>
                <w:sz w:val="22"/>
                <w:szCs w:val="22"/>
              </w:rPr>
              <w:t>0.00</w:t>
            </w:r>
          </w:p>
        </w:tc>
      </w:tr>
      <w:tr w14:paraId="1767D0D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403" w:hRule="atLeast"/>
          <w:jc w:val="center"/>
        </w:trPr>
        <w:tc>
          <w:tcPr>
            <w:tcW w:w="2185" w:type="dxa"/>
            <w:tcBorders>
              <w:top w:val="outset" w:color="000000" w:sz="6" w:space="0"/>
              <w:bottom w:val="outset" w:color="000000" w:sz="6" w:space="0"/>
              <w:right w:val="outset" w:color="000000" w:sz="6" w:space="0"/>
            </w:tcBorders>
            <w:tcMar>
              <w:top w:w="0" w:type="dxa"/>
              <w:left w:w="0" w:type="dxa"/>
              <w:bottom w:w="0" w:type="dxa"/>
              <w:right w:w="0" w:type="dxa"/>
            </w:tcMar>
            <w:vAlign w:val="center"/>
          </w:tcPr>
          <w:p w14:paraId="09334DF5">
            <w:pPr>
              <w:adjustRightInd w:val="0"/>
              <w:snapToGrid w:val="0"/>
              <w:jc w:val="center"/>
              <w:rPr>
                <w:rFonts w:eastAsia="仿宋_GB2312"/>
                <w:szCs w:val="21"/>
              </w:rPr>
            </w:pPr>
            <w:r>
              <w:rPr>
                <w:rFonts w:eastAsia="仿宋_GB2312"/>
                <w:szCs w:val="21"/>
              </w:rPr>
              <w:t>培训费</w:t>
            </w:r>
          </w:p>
        </w:tc>
        <w:tc>
          <w:tcPr>
            <w:tcW w:w="21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1BC0F5E6">
            <w:pPr>
              <w:widowControl/>
              <w:jc w:val="center"/>
              <w:textAlignment w:val="top"/>
              <w:rPr>
                <w:rFonts w:eastAsia="仿宋_GB2312"/>
                <w:color w:val="000000"/>
                <w:kern w:val="0"/>
                <w:sz w:val="22"/>
                <w:szCs w:val="22"/>
              </w:rPr>
            </w:pPr>
            <w:r>
              <w:rPr>
                <w:rFonts w:eastAsia="仿宋_GB2312"/>
                <w:color w:val="000000"/>
                <w:kern w:val="0"/>
                <w:sz w:val="22"/>
                <w:szCs w:val="22"/>
              </w:rPr>
              <w:t>0.00</w:t>
            </w:r>
          </w:p>
        </w:tc>
        <w:tc>
          <w:tcPr>
            <w:tcW w:w="2212"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0CD1C177">
            <w:pPr>
              <w:widowControl/>
              <w:jc w:val="center"/>
              <w:textAlignment w:val="top"/>
              <w:rPr>
                <w:rFonts w:eastAsia="仿宋_GB2312"/>
                <w:color w:val="000000"/>
                <w:kern w:val="0"/>
                <w:sz w:val="22"/>
                <w:szCs w:val="22"/>
              </w:rPr>
            </w:pPr>
            <w:r>
              <w:rPr>
                <w:rFonts w:eastAsia="仿宋_GB2312"/>
                <w:color w:val="000000"/>
                <w:kern w:val="0"/>
                <w:sz w:val="22"/>
                <w:szCs w:val="22"/>
              </w:rPr>
              <w:t>0.00</w:t>
            </w:r>
          </w:p>
        </w:tc>
        <w:tc>
          <w:tcPr>
            <w:tcW w:w="209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51D80830">
            <w:pPr>
              <w:widowControl/>
              <w:jc w:val="center"/>
              <w:textAlignment w:val="top"/>
              <w:rPr>
                <w:rFonts w:eastAsia="仿宋_GB2312"/>
                <w:color w:val="000000"/>
                <w:kern w:val="0"/>
                <w:sz w:val="22"/>
                <w:szCs w:val="22"/>
              </w:rPr>
            </w:pPr>
            <w:r>
              <w:rPr>
                <w:rFonts w:eastAsia="仿宋_GB2312"/>
                <w:color w:val="000000"/>
                <w:kern w:val="0"/>
                <w:sz w:val="22"/>
                <w:szCs w:val="22"/>
              </w:rPr>
              <w:t>0.00</w:t>
            </w:r>
          </w:p>
        </w:tc>
      </w:tr>
      <w:tr w14:paraId="2C20FC7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307" w:hRule="atLeast"/>
          <w:jc w:val="center"/>
        </w:trPr>
        <w:tc>
          <w:tcPr>
            <w:tcW w:w="2185" w:type="dxa"/>
            <w:tcBorders>
              <w:top w:val="outset" w:color="000000" w:sz="6" w:space="0"/>
              <w:bottom w:val="outset" w:color="000000" w:sz="6" w:space="0"/>
              <w:right w:val="outset" w:color="000000" w:sz="6" w:space="0"/>
            </w:tcBorders>
            <w:tcMar>
              <w:top w:w="0" w:type="dxa"/>
              <w:left w:w="0" w:type="dxa"/>
              <w:bottom w:w="0" w:type="dxa"/>
              <w:right w:w="0" w:type="dxa"/>
            </w:tcMar>
            <w:vAlign w:val="center"/>
          </w:tcPr>
          <w:p w14:paraId="24FFDD81">
            <w:pPr>
              <w:adjustRightInd w:val="0"/>
              <w:snapToGrid w:val="0"/>
              <w:jc w:val="center"/>
              <w:rPr>
                <w:rFonts w:eastAsia="仿宋_GB2312"/>
                <w:szCs w:val="21"/>
              </w:rPr>
            </w:pPr>
            <w:r>
              <w:rPr>
                <w:rFonts w:eastAsia="仿宋_GB2312"/>
                <w:szCs w:val="21"/>
              </w:rPr>
              <w:t>因公出国</w:t>
            </w:r>
          </w:p>
        </w:tc>
        <w:tc>
          <w:tcPr>
            <w:tcW w:w="21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43C7D399">
            <w:pPr>
              <w:widowControl/>
              <w:jc w:val="center"/>
              <w:textAlignment w:val="top"/>
              <w:rPr>
                <w:rFonts w:eastAsia="MS Mincho"/>
                <w:color w:val="000000"/>
                <w:kern w:val="0"/>
                <w:sz w:val="22"/>
                <w:szCs w:val="22"/>
                <w:lang w:eastAsia="ja-JP"/>
              </w:rPr>
            </w:pPr>
            <w:r>
              <w:rPr>
                <w:rFonts w:hint="eastAsia" w:ascii="MS Mincho" w:hAnsi="MS Mincho" w:eastAsia="MS Mincho"/>
                <w:color w:val="000000"/>
                <w:kern w:val="0"/>
                <w:sz w:val="22"/>
                <w:szCs w:val="22"/>
                <w:lang w:eastAsia="ja-JP"/>
              </w:rPr>
              <w:t>18341</w:t>
            </w:r>
          </w:p>
        </w:tc>
        <w:tc>
          <w:tcPr>
            <w:tcW w:w="2212"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4A7043D6">
            <w:pPr>
              <w:widowControl/>
              <w:jc w:val="center"/>
              <w:textAlignment w:val="top"/>
              <w:rPr>
                <w:rFonts w:eastAsia="MS Mincho"/>
                <w:color w:val="000000"/>
                <w:kern w:val="0"/>
                <w:sz w:val="22"/>
                <w:szCs w:val="22"/>
                <w:lang w:eastAsia="ja-JP"/>
              </w:rPr>
            </w:pPr>
            <w:r>
              <w:rPr>
                <w:rFonts w:eastAsia="MS Mincho"/>
                <w:color w:val="000000"/>
                <w:kern w:val="0"/>
                <w:sz w:val="22"/>
                <w:szCs w:val="22"/>
                <w:lang w:eastAsia="ja-JP"/>
              </w:rPr>
              <w:t>0.00</w:t>
            </w:r>
          </w:p>
        </w:tc>
        <w:tc>
          <w:tcPr>
            <w:tcW w:w="209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64D9414F">
            <w:pPr>
              <w:widowControl/>
              <w:jc w:val="center"/>
              <w:textAlignment w:val="top"/>
              <w:rPr>
                <w:rFonts w:eastAsia="MS Mincho"/>
                <w:color w:val="000000"/>
                <w:kern w:val="0"/>
                <w:sz w:val="22"/>
                <w:szCs w:val="22"/>
                <w:lang w:eastAsia="ja-JP"/>
              </w:rPr>
            </w:pPr>
            <w:r>
              <w:rPr>
                <w:rFonts w:hint="eastAsia" w:eastAsia="MS Mincho"/>
                <w:color w:val="000000"/>
                <w:kern w:val="0"/>
                <w:sz w:val="22"/>
                <w:szCs w:val="22"/>
                <w:lang w:eastAsia="ja-JP"/>
              </w:rPr>
              <w:t>51368</w:t>
            </w:r>
          </w:p>
        </w:tc>
      </w:tr>
      <w:tr w14:paraId="1AC025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457" w:hRule="atLeast"/>
          <w:jc w:val="center"/>
        </w:trPr>
        <w:tc>
          <w:tcPr>
            <w:tcW w:w="2185" w:type="dxa"/>
            <w:tcBorders>
              <w:top w:val="outset" w:color="000000" w:sz="6" w:space="0"/>
              <w:bottom w:val="outset" w:color="000000" w:sz="6" w:space="0"/>
              <w:right w:val="outset" w:color="000000" w:sz="6" w:space="0"/>
            </w:tcBorders>
            <w:tcMar>
              <w:top w:w="0" w:type="dxa"/>
              <w:left w:w="0" w:type="dxa"/>
              <w:bottom w:w="0" w:type="dxa"/>
              <w:right w:w="0" w:type="dxa"/>
            </w:tcMar>
            <w:vAlign w:val="center"/>
          </w:tcPr>
          <w:p w14:paraId="39A88E87">
            <w:pPr>
              <w:adjustRightInd w:val="0"/>
              <w:snapToGrid w:val="0"/>
              <w:jc w:val="center"/>
              <w:rPr>
                <w:rFonts w:eastAsia="仿宋_GB2312"/>
                <w:bCs/>
                <w:szCs w:val="21"/>
              </w:rPr>
            </w:pPr>
            <w:r>
              <w:rPr>
                <w:rFonts w:eastAsia="仿宋_GB2312"/>
                <w:bCs/>
                <w:szCs w:val="21"/>
              </w:rPr>
              <w:t>合计</w:t>
            </w:r>
          </w:p>
        </w:tc>
        <w:tc>
          <w:tcPr>
            <w:tcW w:w="21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2FE030AE">
            <w:pPr>
              <w:widowControl/>
              <w:jc w:val="center"/>
              <w:textAlignment w:val="top"/>
              <w:rPr>
                <w:rFonts w:eastAsia="仿宋_GB2312"/>
                <w:color w:val="000000"/>
                <w:kern w:val="0"/>
                <w:sz w:val="22"/>
                <w:szCs w:val="22"/>
              </w:rPr>
            </w:pPr>
            <w:r>
              <w:rPr>
                <w:rFonts w:eastAsia="仿宋_GB2312"/>
                <w:color w:val="000000"/>
                <w:kern w:val="0"/>
                <w:sz w:val="22"/>
                <w:szCs w:val="22"/>
              </w:rPr>
              <w:t>18,341.00</w:t>
            </w:r>
          </w:p>
        </w:tc>
        <w:tc>
          <w:tcPr>
            <w:tcW w:w="2212"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594DDDD7">
            <w:pPr>
              <w:widowControl/>
              <w:jc w:val="center"/>
              <w:textAlignment w:val="top"/>
              <w:rPr>
                <w:rFonts w:eastAsia="仿宋_GB2312"/>
                <w:color w:val="000000"/>
                <w:kern w:val="0"/>
                <w:sz w:val="22"/>
                <w:szCs w:val="22"/>
              </w:rPr>
            </w:pPr>
            <w:r>
              <w:rPr>
                <w:rFonts w:eastAsia="MS Mincho"/>
                <w:color w:val="000000"/>
                <w:kern w:val="0"/>
                <w:sz w:val="22"/>
                <w:szCs w:val="22"/>
                <w:lang w:eastAsia="ja-JP"/>
              </w:rPr>
              <w:t>0.00</w:t>
            </w:r>
          </w:p>
        </w:tc>
        <w:tc>
          <w:tcPr>
            <w:tcW w:w="209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14:paraId="58076919">
            <w:pPr>
              <w:widowControl/>
              <w:jc w:val="center"/>
              <w:textAlignment w:val="top"/>
              <w:rPr>
                <w:rFonts w:eastAsia="MS Mincho"/>
                <w:color w:val="000000"/>
                <w:kern w:val="0"/>
                <w:sz w:val="22"/>
                <w:szCs w:val="22"/>
                <w:lang w:eastAsia="ja-JP"/>
              </w:rPr>
            </w:pPr>
            <w:r>
              <w:rPr>
                <w:rFonts w:hint="eastAsia" w:eastAsia="MS Mincho"/>
                <w:color w:val="000000"/>
                <w:kern w:val="0"/>
                <w:sz w:val="22"/>
                <w:szCs w:val="22"/>
                <w:lang w:eastAsia="ja-JP"/>
              </w:rPr>
              <w:t>51368</w:t>
            </w:r>
          </w:p>
        </w:tc>
      </w:tr>
    </w:tbl>
    <w:p w14:paraId="7888E850">
      <w:pPr>
        <w:adjustRightInd w:val="0"/>
        <w:snapToGrid w:val="0"/>
        <w:spacing w:line="500" w:lineRule="exact"/>
        <w:ind w:firstLine="562" w:firstLineChars="200"/>
        <w:outlineLvl w:val="0"/>
        <w:rPr>
          <w:rFonts w:eastAsia="仿宋_GB2312"/>
          <w:b/>
          <w:sz w:val="28"/>
          <w:szCs w:val="28"/>
        </w:rPr>
      </w:pPr>
      <w:bookmarkStart w:id="25" w:name="_Toc170116673"/>
      <w:r>
        <w:rPr>
          <w:rFonts w:eastAsia="仿宋_GB2312"/>
          <w:b/>
          <w:sz w:val="28"/>
          <w:szCs w:val="28"/>
        </w:rPr>
        <w:t>三、绩效评价组织实施</w:t>
      </w:r>
      <w:bookmarkEnd w:id="16"/>
      <w:bookmarkEnd w:id="25"/>
    </w:p>
    <w:p w14:paraId="658E7931">
      <w:pPr>
        <w:adjustRightInd w:val="0"/>
        <w:snapToGrid w:val="0"/>
        <w:spacing w:line="500" w:lineRule="exact"/>
        <w:ind w:firstLine="560" w:firstLineChars="200"/>
        <w:outlineLvl w:val="1"/>
        <w:rPr>
          <w:rFonts w:eastAsia="仿宋_GB2312"/>
          <w:sz w:val="28"/>
        </w:rPr>
      </w:pPr>
      <w:bookmarkStart w:id="26" w:name="_Toc47543873"/>
      <w:bookmarkStart w:id="27" w:name="_Toc170116674"/>
      <w:r>
        <w:rPr>
          <w:rFonts w:eastAsia="仿宋_GB2312"/>
          <w:sz w:val="28"/>
        </w:rPr>
        <w:t>（一）评价目的</w:t>
      </w:r>
      <w:bookmarkEnd w:id="26"/>
      <w:bookmarkEnd w:id="27"/>
    </w:p>
    <w:p w14:paraId="6F4785FB">
      <w:pPr>
        <w:adjustRightInd w:val="0"/>
        <w:snapToGrid w:val="0"/>
        <w:spacing w:line="500" w:lineRule="exact"/>
        <w:ind w:firstLine="560" w:firstLineChars="200"/>
        <w:rPr>
          <w:rFonts w:eastAsia="仿宋_GB2312"/>
          <w:sz w:val="28"/>
        </w:rPr>
      </w:pPr>
      <w:r>
        <w:rPr>
          <w:rFonts w:eastAsia="仿宋_GB2312"/>
          <w:sz w:val="28"/>
        </w:rPr>
        <w:t>本次绩效评价以《南京市财政预算绩效评价操作规程的通知》（宁财绩〔2020〕260号）等制度规定为依据，通过开展部门绩效评价，提高部门财政资金高效运作水平，发挥财政资金作用，进一步提高部门预决算管理水平和执行力，促进部门履行职责。同时总结经验，查找存在问题及原因，采取改进措施，加强预决算管理，优化资金使用，为南京市中小流通企业发展发挥积极作用。</w:t>
      </w:r>
    </w:p>
    <w:p w14:paraId="37C0C808">
      <w:pPr>
        <w:adjustRightInd w:val="0"/>
        <w:snapToGrid w:val="0"/>
        <w:spacing w:line="500" w:lineRule="exact"/>
        <w:ind w:firstLine="560" w:firstLineChars="200"/>
        <w:outlineLvl w:val="1"/>
        <w:rPr>
          <w:rFonts w:eastAsia="仿宋_GB2312"/>
          <w:sz w:val="28"/>
          <w:szCs w:val="28"/>
        </w:rPr>
      </w:pPr>
      <w:bookmarkStart w:id="28" w:name="_Toc47543874"/>
      <w:bookmarkStart w:id="29" w:name="_Toc170116675"/>
      <w:r>
        <w:rPr>
          <w:rFonts w:eastAsia="仿宋_GB2312"/>
          <w:sz w:val="28"/>
        </w:rPr>
        <w:t>（二）评价依据</w:t>
      </w:r>
      <w:bookmarkEnd w:id="28"/>
      <w:bookmarkEnd w:id="29"/>
    </w:p>
    <w:p w14:paraId="7F7D8222">
      <w:pPr>
        <w:adjustRightInd w:val="0"/>
        <w:snapToGrid w:val="0"/>
        <w:spacing w:line="500" w:lineRule="exact"/>
        <w:ind w:firstLine="560" w:firstLineChars="200"/>
        <w:rPr>
          <w:rFonts w:eastAsia="仿宋_GB2312"/>
          <w:sz w:val="28"/>
          <w:szCs w:val="28"/>
        </w:rPr>
      </w:pPr>
      <w:r>
        <w:rPr>
          <w:rFonts w:hint="eastAsia" w:eastAsia="仿宋_GB2312"/>
          <w:sz w:val="28"/>
          <w:szCs w:val="28"/>
        </w:rPr>
        <w:t>1.《行政事业单位内部控制规范（试行）》（财会〔2012〕21号）</w:t>
      </w:r>
    </w:p>
    <w:p w14:paraId="4406D027">
      <w:pPr>
        <w:adjustRightInd w:val="0"/>
        <w:snapToGrid w:val="0"/>
        <w:spacing w:line="500" w:lineRule="exact"/>
        <w:ind w:firstLine="560" w:firstLineChars="200"/>
        <w:rPr>
          <w:rFonts w:eastAsia="仿宋_GB2312"/>
          <w:sz w:val="28"/>
          <w:szCs w:val="28"/>
        </w:rPr>
      </w:pPr>
      <w:r>
        <w:rPr>
          <w:rFonts w:hint="eastAsia" w:eastAsia="仿宋_GB2312"/>
          <w:sz w:val="28"/>
          <w:szCs w:val="28"/>
        </w:rPr>
        <w:t>2.《南京市财政预算绩效评价操作规程》（宁财绩〔2020〕260号）</w:t>
      </w:r>
    </w:p>
    <w:p w14:paraId="6432500B">
      <w:pPr>
        <w:adjustRightInd w:val="0"/>
        <w:snapToGrid w:val="0"/>
        <w:spacing w:line="500" w:lineRule="exact"/>
        <w:ind w:firstLine="560" w:firstLineChars="200"/>
        <w:rPr>
          <w:rFonts w:eastAsia="仿宋_GB2312"/>
          <w:sz w:val="28"/>
          <w:szCs w:val="28"/>
        </w:rPr>
      </w:pPr>
      <w:r>
        <w:rPr>
          <w:rFonts w:hint="eastAsia" w:eastAsia="仿宋_GB2312"/>
          <w:sz w:val="28"/>
          <w:szCs w:val="28"/>
        </w:rPr>
        <w:t>3.《南京市市级财政专项资金管理办法》（宁政发〔2021〕118号）</w:t>
      </w:r>
    </w:p>
    <w:p w14:paraId="4ADC34E6">
      <w:pPr>
        <w:adjustRightInd w:val="0"/>
        <w:snapToGrid w:val="0"/>
        <w:spacing w:line="500" w:lineRule="exact"/>
        <w:ind w:firstLine="560" w:firstLineChars="200"/>
        <w:rPr>
          <w:rFonts w:eastAsia="仿宋_GB2312"/>
          <w:sz w:val="28"/>
          <w:szCs w:val="28"/>
        </w:rPr>
      </w:pPr>
      <w:r>
        <w:rPr>
          <w:rFonts w:hint="eastAsia" w:eastAsia="仿宋_GB2312"/>
          <w:sz w:val="28"/>
          <w:szCs w:val="28"/>
        </w:rPr>
        <w:t>4.《会计师事务所财政支出绩效评价业务指引》（会协〔2016〕10号）</w:t>
      </w:r>
    </w:p>
    <w:p w14:paraId="33EF9602">
      <w:pPr>
        <w:adjustRightInd w:val="0"/>
        <w:snapToGrid w:val="0"/>
        <w:spacing w:line="500" w:lineRule="exact"/>
        <w:ind w:firstLine="560" w:firstLineChars="200"/>
        <w:rPr>
          <w:rFonts w:eastAsia="仿宋_GB2312"/>
          <w:sz w:val="28"/>
          <w:szCs w:val="28"/>
        </w:rPr>
      </w:pPr>
      <w:r>
        <w:rPr>
          <w:rFonts w:hint="eastAsia" w:eastAsia="仿宋_GB2312"/>
          <w:sz w:val="28"/>
          <w:szCs w:val="28"/>
        </w:rPr>
        <w:t>5.《政府会计准则》</w:t>
      </w:r>
    </w:p>
    <w:p w14:paraId="62C47742">
      <w:pPr>
        <w:adjustRightInd w:val="0"/>
        <w:snapToGrid w:val="0"/>
        <w:spacing w:line="500" w:lineRule="exact"/>
        <w:ind w:firstLine="560" w:firstLineChars="200"/>
        <w:rPr>
          <w:rFonts w:eastAsia="仿宋_GB2312"/>
          <w:sz w:val="28"/>
          <w:szCs w:val="28"/>
        </w:rPr>
      </w:pPr>
      <w:r>
        <w:rPr>
          <w:rFonts w:hint="eastAsia" w:eastAsia="仿宋_GB2312"/>
          <w:sz w:val="28"/>
          <w:szCs w:val="28"/>
        </w:rPr>
        <w:t>6.其他相关制度规定</w:t>
      </w:r>
      <w:bookmarkStart w:id="30" w:name="_Toc47543875"/>
    </w:p>
    <w:p w14:paraId="28AB63D3">
      <w:pPr>
        <w:adjustRightInd w:val="0"/>
        <w:snapToGrid w:val="0"/>
        <w:spacing w:line="500" w:lineRule="exact"/>
        <w:ind w:firstLine="560" w:firstLineChars="200"/>
        <w:outlineLvl w:val="1"/>
        <w:rPr>
          <w:rFonts w:eastAsia="仿宋_GB2312"/>
          <w:sz w:val="28"/>
          <w:szCs w:val="28"/>
        </w:rPr>
      </w:pPr>
      <w:bookmarkStart w:id="31" w:name="_Toc170116676"/>
      <w:r>
        <w:rPr>
          <w:rFonts w:eastAsia="仿宋_GB2312"/>
          <w:sz w:val="28"/>
          <w:szCs w:val="28"/>
        </w:rPr>
        <w:t>（三）评价原则及方法</w:t>
      </w:r>
      <w:bookmarkEnd w:id="30"/>
      <w:bookmarkEnd w:id="31"/>
    </w:p>
    <w:p w14:paraId="2CA4E6DD">
      <w:pPr>
        <w:adjustRightInd w:val="0"/>
        <w:snapToGrid w:val="0"/>
        <w:spacing w:line="500" w:lineRule="exact"/>
        <w:ind w:firstLine="560" w:firstLineChars="200"/>
        <w:rPr>
          <w:rFonts w:eastAsia="仿宋_GB2312"/>
          <w:sz w:val="28"/>
          <w:szCs w:val="28"/>
        </w:rPr>
      </w:pPr>
      <w:r>
        <w:rPr>
          <w:rFonts w:eastAsia="仿宋_GB2312"/>
          <w:sz w:val="28"/>
          <w:szCs w:val="28"/>
        </w:rPr>
        <w:t>本着科学、客观、实事求是原则对部门管理过程及结果进行客观评价。</w:t>
      </w:r>
    </w:p>
    <w:p w14:paraId="5C135E33">
      <w:pPr>
        <w:adjustRightInd w:val="0"/>
        <w:snapToGrid w:val="0"/>
        <w:spacing w:line="500" w:lineRule="exact"/>
        <w:ind w:firstLine="560" w:firstLineChars="200"/>
        <w:rPr>
          <w:rFonts w:eastAsia="仿宋_GB2312"/>
          <w:sz w:val="28"/>
          <w:szCs w:val="28"/>
        </w:rPr>
      </w:pPr>
      <w:r>
        <w:rPr>
          <w:rFonts w:eastAsia="仿宋_GB2312"/>
          <w:sz w:val="28"/>
          <w:szCs w:val="28"/>
        </w:rPr>
        <w:t>评价人员在了解中小商贸流通企业服务中心的基础上设计绩效评价指标，本次绩效评价指标共设置5个一级指标、15个二级指标、26个三级指标，总分100分。在确定评价指标的基础上，依照各指标在绩效评价中的重要程度设置不同的赋值，合理反映各个指标的影响和作用，并逐级分解，形成此次绩效评价指标体系。</w:t>
      </w:r>
    </w:p>
    <w:p w14:paraId="5C0A5835">
      <w:pPr>
        <w:adjustRightInd w:val="0"/>
        <w:snapToGrid w:val="0"/>
        <w:spacing w:line="500" w:lineRule="exact"/>
        <w:ind w:firstLine="560" w:firstLineChars="200"/>
        <w:outlineLvl w:val="1"/>
        <w:rPr>
          <w:rFonts w:eastAsia="仿宋_GB2312"/>
          <w:sz w:val="28"/>
          <w:szCs w:val="28"/>
        </w:rPr>
      </w:pPr>
      <w:bookmarkStart w:id="32" w:name="_Toc47543876"/>
      <w:bookmarkStart w:id="33" w:name="_Toc170116677"/>
      <w:r>
        <w:rPr>
          <w:rFonts w:eastAsia="仿宋_GB2312"/>
          <w:sz w:val="28"/>
          <w:szCs w:val="28"/>
        </w:rPr>
        <w:t>（四）评价组织实施</w:t>
      </w:r>
      <w:bookmarkEnd w:id="32"/>
      <w:bookmarkEnd w:id="33"/>
    </w:p>
    <w:p w14:paraId="6E6674A9">
      <w:pPr>
        <w:adjustRightInd w:val="0"/>
        <w:snapToGrid w:val="0"/>
        <w:spacing w:line="500" w:lineRule="exact"/>
        <w:ind w:firstLine="560" w:firstLineChars="200"/>
        <w:rPr>
          <w:rFonts w:eastAsia="仿宋_GB2312"/>
          <w:sz w:val="28"/>
          <w:szCs w:val="28"/>
        </w:rPr>
      </w:pPr>
      <w:r>
        <w:rPr>
          <w:rFonts w:eastAsia="仿宋_GB2312"/>
          <w:sz w:val="28"/>
          <w:szCs w:val="28"/>
        </w:rPr>
        <w:t>评价人员在了解中小商贸流通企业服务中心基本情况的基础上制定绩效评价方案并实施具体绩效评价。</w:t>
      </w:r>
    </w:p>
    <w:p w14:paraId="568DB85B">
      <w:pPr>
        <w:adjustRightInd w:val="0"/>
        <w:snapToGrid w:val="0"/>
        <w:spacing w:line="500" w:lineRule="exact"/>
        <w:ind w:firstLine="562" w:firstLineChars="200"/>
        <w:outlineLvl w:val="0"/>
        <w:rPr>
          <w:rFonts w:eastAsia="仿宋_GB2312"/>
          <w:b/>
          <w:bCs/>
          <w:sz w:val="28"/>
          <w:szCs w:val="28"/>
        </w:rPr>
      </w:pPr>
      <w:bookmarkStart w:id="34" w:name="_Toc47543877"/>
      <w:bookmarkStart w:id="35" w:name="_Toc170116678"/>
      <w:r>
        <w:rPr>
          <w:rFonts w:eastAsia="仿宋_GB2312"/>
          <w:b/>
          <w:bCs/>
          <w:sz w:val="28"/>
          <w:szCs w:val="28"/>
        </w:rPr>
        <w:t>四、绩效评价情况</w:t>
      </w:r>
      <w:bookmarkEnd w:id="34"/>
      <w:bookmarkEnd w:id="35"/>
    </w:p>
    <w:p w14:paraId="7E3E6A3B">
      <w:pPr>
        <w:adjustRightInd w:val="0"/>
        <w:snapToGrid w:val="0"/>
        <w:spacing w:line="500" w:lineRule="exact"/>
        <w:ind w:firstLine="560" w:firstLineChars="200"/>
        <w:outlineLvl w:val="1"/>
        <w:rPr>
          <w:rFonts w:eastAsia="仿宋_GB2312"/>
          <w:sz w:val="28"/>
          <w:szCs w:val="28"/>
        </w:rPr>
      </w:pPr>
      <w:bookmarkStart w:id="36" w:name="_Toc47543878"/>
      <w:bookmarkStart w:id="37" w:name="_Toc170116679"/>
      <w:r>
        <w:rPr>
          <w:rFonts w:eastAsia="仿宋_GB2312"/>
          <w:sz w:val="28"/>
          <w:szCs w:val="28"/>
        </w:rPr>
        <w:t>（一）评价结果</w:t>
      </w:r>
      <w:bookmarkEnd w:id="36"/>
      <w:bookmarkEnd w:id="37"/>
    </w:p>
    <w:p w14:paraId="5ACA9987">
      <w:pPr>
        <w:adjustRightInd w:val="0"/>
        <w:snapToGrid w:val="0"/>
        <w:spacing w:line="500" w:lineRule="exact"/>
        <w:ind w:firstLine="560" w:firstLineChars="200"/>
        <w:rPr>
          <w:rFonts w:eastAsia="仿宋_GB2312"/>
          <w:sz w:val="28"/>
          <w:szCs w:val="28"/>
        </w:rPr>
      </w:pPr>
      <w:r>
        <w:rPr>
          <w:rFonts w:eastAsia="仿宋_GB2312"/>
          <w:sz w:val="28"/>
          <w:szCs w:val="28"/>
        </w:rPr>
        <w:t>评价结果分为五个等级：优（90分</w:t>
      </w:r>
      <w:r>
        <w:rPr>
          <w:rFonts w:hint="eastAsia" w:eastAsia="仿宋_GB2312"/>
          <w:sz w:val="28"/>
          <w:szCs w:val="28"/>
        </w:rPr>
        <w:t>～</w:t>
      </w:r>
      <w:r>
        <w:rPr>
          <w:rFonts w:eastAsia="仿宋_GB2312"/>
          <w:sz w:val="28"/>
          <w:szCs w:val="28"/>
        </w:rPr>
        <w:t>100分），良（80分~90分），一般（70分</w:t>
      </w:r>
      <w:r>
        <w:rPr>
          <w:rFonts w:hint="eastAsia" w:eastAsia="仿宋_GB2312"/>
          <w:sz w:val="28"/>
          <w:szCs w:val="28"/>
        </w:rPr>
        <w:t>～</w:t>
      </w:r>
      <w:r>
        <w:rPr>
          <w:rFonts w:eastAsia="仿宋_GB2312"/>
          <w:sz w:val="28"/>
          <w:szCs w:val="28"/>
        </w:rPr>
        <w:t>80分），较差（60分</w:t>
      </w:r>
      <w:r>
        <w:rPr>
          <w:rFonts w:hint="eastAsia" w:eastAsia="仿宋_GB2312"/>
          <w:sz w:val="28"/>
          <w:szCs w:val="28"/>
        </w:rPr>
        <w:t>～</w:t>
      </w:r>
      <w:r>
        <w:rPr>
          <w:rFonts w:eastAsia="仿宋_GB2312"/>
          <w:sz w:val="28"/>
          <w:szCs w:val="28"/>
        </w:rPr>
        <w:t>70分），差（60分以下）。</w:t>
      </w:r>
    </w:p>
    <w:p w14:paraId="50B004E9">
      <w:pPr>
        <w:adjustRightInd w:val="0"/>
        <w:snapToGrid w:val="0"/>
        <w:spacing w:line="500" w:lineRule="exact"/>
        <w:ind w:firstLine="560" w:firstLineChars="200"/>
        <w:rPr>
          <w:rFonts w:eastAsia="仿宋_GB2312"/>
          <w:sz w:val="28"/>
          <w:szCs w:val="28"/>
        </w:rPr>
      </w:pPr>
      <w:r>
        <w:rPr>
          <w:rFonts w:eastAsia="仿宋_GB2312"/>
          <w:sz w:val="28"/>
          <w:szCs w:val="28"/>
        </w:rPr>
        <w:t>通过问卷调查、实地核查、访谈、调阅相关资料等方式，评价人员运用指标评价体系，按照相应评分标准对中小商贸流通企业服务中心绩效评价指标分别进行评价，最终评分结果为9</w:t>
      </w:r>
      <w:r>
        <w:rPr>
          <w:rFonts w:hint="eastAsia" w:eastAsia="仿宋_GB2312"/>
          <w:sz w:val="28"/>
          <w:szCs w:val="28"/>
        </w:rPr>
        <w:t>3</w:t>
      </w:r>
      <w:r>
        <w:rPr>
          <w:rFonts w:eastAsia="仿宋_GB2312"/>
          <w:sz w:val="28"/>
          <w:szCs w:val="28"/>
        </w:rPr>
        <w:t>.</w:t>
      </w:r>
      <w:r>
        <w:rPr>
          <w:rFonts w:hint="eastAsia" w:eastAsia="仿宋_GB2312"/>
          <w:sz w:val="28"/>
          <w:szCs w:val="28"/>
        </w:rPr>
        <w:t>96</w:t>
      </w:r>
      <w:r>
        <w:rPr>
          <w:rFonts w:eastAsia="仿宋_GB2312"/>
          <w:sz w:val="28"/>
          <w:szCs w:val="28"/>
        </w:rPr>
        <w:t>分，评价结论为“优”。各级指标权重和得分情况详见附件2。</w:t>
      </w:r>
    </w:p>
    <w:p w14:paraId="016F4D9B">
      <w:pPr>
        <w:adjustRightInd w:val="0"/>
        <w:snapToGrid w:val="0"/>
        <w:spacing w:line="500" w:lineRule="exact"/>
        <w:ind w:firstLine="560" w:firstLineChars="200"/>
        <w:outlineLvl w:val="1"/>
        <w:rPr>
          <w:rFonts w:eastAsia="仿宋_GB2312"/>
          <w:sz w:val="28"/>
          <w:szCs w:val="28"/>
        </w:rPr>
      </w:pPr>
      <w:bookmarkStart w:id="38" w:name="_Toc47543879"/>
      <w:bookmarkStart w:id="39" w:name="_Toc170116680"/>
      <w:r>
        <w:rPr>
          <w:rFonts w:eastAsia="仿宋_GB2312"/>
          <w:sz w:val="28"/>
          <w:szCs w:val="28"/>
        </w:rPr>
        <w:t>（二）主要成效</w:t>
      </w:r>
      <w:bookmarkEnd w:id="38"/>
      <w:bookmarkEnd w:id="39"/>
    </w:p>
    <w:p w14:paraId="736E1C0C">
      <w:pPr>
        <w:adjustRightInd w:val="0"/>
        <w:snapToGrid w:val="0"/>
        <w:spacing w:line="500" w:lineRule="exact"/>
        <w:ind w:firstLine="560" w:firstLineChars="200"/>
        <w:outlineLvl w:val="0"/>
        <w:rPr>
          <w:rFonts w:eastAsia="仿宋_GB2312"/>
          <w:sz w:val="28"/>
          <w:szCs w:val="28"/>
        </w:rPr>
      </w:pPr>
      <w:bookmarkStart w:id="40" w:name="_Toc170116681"/>
      <w:r>
        <w:rPr>
          <w:rFonts w:hint="eastAsia" w:eastAsia="仿宋_GB2312"/>
          <w:sz w:val="28"/>
          <w:szCs w:val="28"/>
        </w:rPr>
        <w:t>一、围绕重点求实效，创新提升大数据建设水平</w:t>
      </w:r>
    </w:p>
    <w:p w14:paraId="4FABD233">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一）提升南京市商业信息平台建设水平一是更新批零住餐企业限上企业信息，目前已更新完成4010家，并关联企业法人库、网点数据库和市场监测系统数据库，初步构建商贸流通企业画像数据库。二是推进全市商业网点数据共享工作，做好数据筛选导出，共向局办公室、市大数据局上报了155480家商业网点信息，共享数据60余万条。三是根据局菜篮子办提供的新版商业网点规划中的商业网点信息，调整更新相关数据。四是完成市场监测系统样本企业库205家企业更新工作。五是进一步归集与整合商务大数据，完善可视化应用，每月更新完善指标数据。六是积极与市大数据局对接，推进人口热力数据共享申请及研究落地工作，形成“基于腾讯人口热力数据的全市商圈客群分析项目工作方案”以及“商贸数据可视化驾驶舱建设方案”。</w:t>
      </w:r>
    </w:p>
    <w:p w14:paraId="27DBD37C">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提升消费品市场监测水平。一是对市场监测系统进行修改升级，并完成市场监测系统企业销售额、人流量等数据的分析周报，7家重点百货店销售数据周报。二是完成节假日消费市场数据统计分析工作。在今年元旦、春节、清明、五一、端午、中秋、国庆黄金周节假日期间，分别统计汇总了140家、144家、141家、148家、130家、127家、138家批零住餐样本企业营业额、销售额及客流量等数据，同时对数据进行对比和分析，完成“节假日重点商贸企业经营数据汇总表”和“节假日商圈人流量分析报告”，报送局运行处，形成“节假日消费市场分析报告”。三是完成商务部商贸流通业统计系统及生活必需品市场监测系统对生活必需品及典型零售企业的周报、旬报、月报、季报、年报等统计报送工作。四是根据流通业统计系统零售企业销售额汇总表，每月出具分析报告。五是完成中华全国商业信息中心南京市商业信息的统计报送工作。</w:t>
      </w:r>
    </w:p>
    <w:p w14:paraId="53EA83FE">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三）提升网络运行安全水平。一是完成南京市商业信息平台及公共服务平台等级保护测评及延伸服务工作，并按照测评报告进行整改，提升网络安全水平。二是对商业信息平台、公共服务平台进行漏洞扫描及渗透测试，并对扫描出的漏洞及时修复。三是按照政务新媒体管理制度，严格执行三审三校，进一步防范风险、提升内容质量。四是加强安全体系建设，保障系统安全，分别在今年元旦、春节、清明、五一、端午、中秋、国庆及国家公祭日期间开展重要时期网络安全保障工作。五是开展意识形态风险排查，每月对中心运营的微信公众号、公共服务平台网站排查风险。六是对中心IT环境进行维护，保证中心办公IT环境良好，提高办公效率。</w:t>
      </w:r>
    </w:p>
    <w:p w14:paraId="5D9D31CA">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四）提升新媒体运营水平。中心微信公众号平台共发布图文消息143条，并搜集整理各类政策信息，为中小商贸企业提供惠企政策解读，共发布政策信息及相关解读文件37期，发布政策信息73条。同时，在中心公共服务平台发布信息82条。</w:t>
      </w:r>
    </w:p>
    <w:p w14:paraId="541CD166">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二、围绕服务促转型，精准推动企业高质量发展</w:t>
      </w:r>
    </w:p>
    <w:p w14:paraId="1EEAE8EF">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一）精心组织开展“社企通”进社区公益活动，品牌效应持续凸显。2024年，通过精心组织和筹划，先后在鼓楼区的宝船社区和三汊河社区，建邺区的吴侯社区和文体社区以及秦淮区的富丽山庄社区组织开展了5场“社企通”中小商贸流通企业进社区公益活动，累计150多家次企业参与了活动，社区居民积极参与并给予大量好评，企业累计产品销售额近20万元。通过进社区活动将本地名特优新产品、乡村扶贫产品和公益便民服务、非遗文化宣传等元素引入社区，帮助企业拓展销售渠道，扩大企业产品知名度。“社企通”活动的品牌效应持续凸显，相关新闻在南京日报、紫金山新闻网和龙虎网等主流媒体做了报道。</w:t>
      </w:r>
    </w:p>
    <w:p w14:paraId="019F204A">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持续开展“社企通”公益直播培训基地项目，促进企业实现高质量发展。为帮助中小商贸流通企业学习和提高新媒体营销技术的推广运用，助力中小企业数字化转型，2024年持续开展了“社企通”公益直播培训基地项目工作，共走访调研企业32家，拍摄剪辑企业宣传短视频150条，撰写企业调研报告4篇，梳理企业存在问题及需求10多项。经过实地调研及对直播运营实操的考察及评议，评定了南京肯葳进出口贸易有限公司、江苏凤起金陵文化传播有限公司等8家企业为社企通公益直播培训基地并给予了授牌，圆满完成各项工作要求。</w:t>
      </w:r>
    </w:p>
    <w:p w14:paraId="35C6E4FB">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三）聚焦企业发展需求，精准开展技能培训。针对新媒体技术发展对商业形态的影响，聚集中小企业发展最新需求，不断丰富培训师资力量，先后与溧水区商务局、建邺区吴侯社区、玄武区玄武湖街道联合开展了三场公益培训，百余名中小企业代表参加培训。通过培训，让企业及时了解新媒体技术发展动向和商业创新模式，精准定位自己在新媒体赛道的突破点，引导企业高质量发展，加快中小商贸流通企业数字化转型步伐。</w:t>
      </w:r>
    </w:p>
    <w:p w14:paraId="6A6C6F95">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三、围绕局中心工作，积极做好服务保障</w:t>
      </w:r>
    </w:p>
    <w:p w14:paraId="4ED66446">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一）推进原市商业幼儿园相关工作任务顺利开展。协调推进商业幼儿园房屋安全鉴定工作，办理原市商业幼儿园撤销后的退休职工社保关系划转和出租门面房安全生产督导。在上半年组织对原商幼出租门面房安全生产隐患巡查的基础上，邀请中心安全生产服务机构专家全程指导，指导帮助承租方制订了整改方案，对存在重大安全隐患的超市和按摩店重新进行消防设计、施工整改，并添置部分消防设施设备，整改完成后由第三方安全评估机构进行评估，实现了安全生产隐患整改的闭环。</w:t>
      </w:r>
    </w:p>
    <w:p w14:paraId="4B22FFAF">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承接市商务局下达的专项工作。配合局相关处室做好“2024中国（南京）首发经济发展大会”、2024南京国际消费节、2024南京国际啤酒节、2024新街口夜生活节、“外商、港澳台商投资企业新春联谊会”、“中国（南京）—土耳其（伊斯坦布尔）经贸交流会”“中国（南京）—阿联酋（阿布扎比）经贸合作交流会暨中阿产能合作示范园企业对接会”2024年金洽会等相关会务保障工作，参与服务业扩大开放综合试点、汽车以旧换新补贴、商务系统招商引资以及土耳其、阿联酋经贸工作团出访、第七届中国国际进口博览会江苏南京交易团、现代商贸流通体系试点城市、新消费品牌创新城市试点申报、国际消费中心城市建设等相关工作。</w:t>
      </w:r>
    </w:p>
    <w:p w14:paraId="23E9F0F2">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四、扎实做好基层党建工作</w:t>
      </w:r>
    </w:p>
    <w:p w14:paraId="7F380719">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一）压实全面从严治党主体责任。组织召开中心党总支全面从严治党工作部署暨党员干部警示教育大会，集中学习新修订的《中国共产党纪律处分条例》，观看《持续发力纵深推进》系列警示教育片《强化正风肃纪》，与全体党员干部签订《干部廉洁自律承诺书》。压实全面从严治党责任，制定《2024年中心党总支落实全面从严治党主体责任清单》，高标准高质量抓好全面从严治党主体责任落实，进一步细化明确全面从严治党体系建设的具体任务措施，自觉把全面从严治党战略方针贯彻到党的建设各方面。</w:t>
      </w:r>
    </w:p>
    <w:p w14:paraId="2C4ACAF7">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强化制度落实，规范内部管理。在制度执行上，强化明责、履责、尽责导向，杜绝表面文章，严格按照制度流程实施。在业务开展上，强调系统性和规范化相结合，项目任务与预算管理相结合，以标准化管理业务运营，以制度化约束职务行为。在管理方式上，查找改进管理粗放环节，形成“工作方案精细化、业务开展流程化、项目总结实证化”的闭环管理模式。一是严格落实“第一议题”制度。将政治理论学习摆在首位、融入日常、抓在经常。组织深入学习领会和贯彻落实习近平总书记重要讲话和重要指示精神、党中央决策部署，坚持不懈地用习近平新时代中国特色社会主义思想武装头脑、指导实践、推动工作。严格落实“8+X”制度，党内政治生活的政治性、原则性、战斗性更加坚强。</w:t>
      </w:r>
    </w:p>
    <w:p w14:paraId="737E1ECB">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是抓好纪检组会商反馈问题整改工作。针对会商反馈的“党的建设工作需要加强、职能职责发挥还需深化、内部管理还需完善”等三项问题与不足，组织召开党总支会议，研究整改措施，强化责任传导，实化细化整改措施，从严从实推进整改任务，梳理出4个整改事项，提出7条整改措施，并明确了责任领导、责任人和整改期限。</w:t>
      </w:r>
    </w:p>
    <w:p w14:paraId="752515C4">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三是抓好党支部学习教育工作。将政治理论学习摆在首位、融入日常、抓在经常。组织深入学习领会和贯彻落实习近平总书记重要讲话和重要指示精神、党中央决策部署，坚持不懈地用习近平新时代中国特色社会主义思想武装头脑、指导实践、推动工作。今年党总支召开“三重一大”专题会议14次。四牵头推进“双结对、双促进”工作。组织中心党员干部赴挂钩联系的江宁区湖熟街道龙都社区开展“双结对、双促进”工作座谈会，充分发挥中心职能优势与社区产业资源优势，助力社区商贸流通企业开拓市场、创收增效。</w:t>
      </w:r>
    </w:p>
    <w:p w14:paraId="18F74142">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三）强化思想认识，严守纪律底线。始终重视加强理想信念教育，引导党员干部牢记党的宗旨，解决好世界观、人生观、价值观这个“总开关”问题。一是扎实开展党纪学习教育。组织学习市委《关于在全市党员干部中开展党纪学习教育的工作方案》和市商务局《关于在全局党员干部中开展党纪学习教育的工作方案》，部署深入开展党纪学习教育工作，把学习贯彻新修订的《中国共产党纪律处分条例》作为开展党纪学习教育重中之重的任务，明确学习目标，规划学习任务，压实学习责任。组织全体党员集中学习中央纪委国家监委法规室权威解读新修订的《中国共产党纪律处分条例》，开展党总支书记党纪学习教育专题党课，组织观看中组部《党章电视辅导教材》专题片党的纪律，组织中心党员干部赴观颐和路社区将军馆、梅园新村纪念馆等红色教育基地开展主题党日等活动。组织支部党员学习《重点领域严重违纪违法案件警示录》，深刻剖析违纪典型案例并围绕《警示录》开展交流，让党员干部受警醒、明底线、知敬畏。二是抓好意识形态领域风险防范化解工作。组织召开意识形态工作部署会议，与全体党员干部签订《意识形态工作目标责任书》；组织开展意识形态专题党课，筑牢党员干部思想根基；开展意识形态工作分析研判，严格落实中心意识形态工作责任制，健全意识形态工作机制，管好意识形态阵地。</w:t>
      </w:r>
    </w:p>
    <w:p w14:paraId="600B0915">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五、贯彻“大安全”工作理念，推进安全生产全周期管理</w:t>
      </w:r>
    </w:p>
    <w:p w14:paraId="58DEC4C2">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从安全生产制度建设、安全生产法规宣贯、安全生产技能培训、日常安全生产隐患排查整改等工作环节入手，倡导“安全生产、人人有责”，通过层层压实安全生产责任，紧盯安全生产关键部位和薄弱环节，强化安全生产全周期管理，推动安全隐患排查整改归零。一是组织开展以“人人讲安全、个个会应急、畅通生命通道”为主题的安全生产法规宣贯。二是开展以实际使用灭火器，火场疏散逃生，医疗急救和家庭消防应急情况处置等安全技能培训演练。三是邀请第三方安全机构组织开展季度安全生产隐患排查，并形成排查报告，并在中心办公例会上进行汇报，提出整改建议。四是完成中心电动车充电车棚移址改造。针对原电动车棚与公安混合使用、管理职责不清情况，将中心电动车棚移至车库内，并安装充满自动断电及消防设施，提升本质安全水平。五是做好中心办公楼安全隐患整改工作。传达上级安全生产指示精神，开展中心办公楼重点区域安全隐患排查，自觉做好“三清三关”，真正把各项安全生产责任和措施落细落实落到位。牢固树立安全发展理念，建立健全风险防范化解机制，实行安全隐患排查制度，安排物业公司指定专人担任专职安全员，开展安全隐患排查工作，发现安全隐患问题立行立改，做好每月安全隐患自查工作台账。组织物业公司对中心办公楼安全隐患进行整改，完成电动车库充电装置及喷淋设施改造、办公室线路插座更换、厨房油烟管道设施清洗、燃气检测报警器安装位置调整、厨房电热水器金属外壳接地、1层东侧消火栓箱内消防水带更换、停车棚推车式干粉灭火器更换等。</w:t>
      </w:r>
    </w:p>
    <w:p w14:paraId="1FA9366F">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六、推进内部管理各项工作稳步开展</w:t>
      </w:r>
    </w:p>
    <w:p w14:paraId="1D4173EA">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一）全面提升人事管理水平。一是完成人事管理有关工作，开展中心领导班子述职测评、工作人员年度考核、评先评优、定期奖励、工作人员休假计划制定、日常考勤等工作。中心1人被市人社局记功、2人受嘉奖。二是完成工资调整审批日常发放工作，根据局组人处通知，及时办理工作人员年度工资调整、未休假补助申报、专项绩效、年度绩效工资总量和综合目标考核奖金发放等，每月工资按时造表，及时开展清算，与财务做好对接发放。三是完成年度绩效考核指标调整申报，中心各部门密切配合，根据中心年度工作目标任务，及时调整绩效考核指标并完成申报。四是完成事业单位改革调研材料，为上级机关正确决策提供依据。四是进一步加大支持局机关中心工作力度，结合目前中心部门实际和实际在位人员情况，组织对综合服务部和办公室职责、人员进行了重新调整，将中心行政运转职能统一集中到办公室，进一步理顺了工作关系，提高了工作效率。五是配合局机关完成中心法人变更、军转干部接收、人员调动等人事工作。根据局机关统一安排，中心9月份派员参加2024年南京地区军队转业干部双选会，并组织军队转业干部面试会，顺利接收营以下军队转业干部1人。</w:t>
      </w:r>
    </w:p>
    <w:p w14:paraId="7CE29425">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（二）推进资产管理工作规范化。按时完成中心固定资产申报采购及月度盘点等工作，重点加强固定资产使用部门和管理部门的工作界面划分，完善固定资产管理责任制度建设。</w:t>
      </w:r>
    </w:p>
    <w:p w14:paraId="0F95BD76">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三）提升财务管理绩效。完成了2023年度决算工作、整体绩效评价公开工作；配合完成2021年-2023年经济责任审计工作、配合审计局开展2023年度财政预算资金执行情况审计工作、完成2023年度部门整体绩效评价专项审计工作；完成预算资金项目经费缩减20%的汇总工作以及2023年度政府财务报告编制工作、市级预算单位重点清查银行账户工作；完成2023年度行政事业单位内部控制报告，完成在职及退休人员补充医疗保险费用核算工作，完成上年度财政供养人员信息数据填报工作。根据财政预算处要求，完成了2024年度增人增资经费追加工作。完成了2025年度支出财政预算编制工作及资产配置计划工作。逐月上报《无债务报表》、以及处理中心及中心工会账务。</w:t>
      </w:r>
    </w:p>
    <w:p w14:paraId="480580E2">
      <w:pPr>
        <w:adjustRightInd w:val="0"/>
        <w:snapToGrid w:val="0"/>
        <w:spacing w:line="500" w:lineRule="exact"/>
        <w:ind w:firstLine="560" w:firstLineChars="200"/>
        <w:outlineLvl w:val="0"/>
        <w:rPr>
          <w:rFonts w:eastAsia="仿宋_GB2312"/>
          <w:sz w:val="28"/>
          <w:szCs w:val="28"/>
        </w:rPr>
      </w:pPr>
      <w:r>
        <w:rPr>
          <w:rFonts w:hint="eastAsia" w:eastAsia="仿宋_GB2312"/>
          <w:sz w:val="28"/>
          <w:szCs w:val="28"/>
        </w:rPr>
        <w:t>（四）开展府西街43号装修工程立项申报工作。先后完成项目可行性研究报告、社会稳定风险评估和房屋安全性评价招标工作。目前已经完成府西街43号房屋安全性评价和社会稳定风险评估；项目可行性研究报告已形成初稿。</w:t>
      </w:r>
    </w:p>
    <w:p w14:paraId="56D6C715">
      <w:pPr>
        <w:adjustRightInd w:val="0"/>
        <w:snapToGrid w:val="0"/>
        <w:spacing w:line="500" w:lineRule="exact"/>
        <w:ind w:firstLine="560" w:firstLineChars="200"/>
        <w:outlineLvl w:val="0"/>
        <w:rPr>
          <w:rFonts w:eastAsia="MS Mincho"/>
          <w:sz w:val="28"/>
          <w:szCs w:val="28"/>
        </w:rPr>
      </w:pPr>
      <w:r>
        <w:rPr>
          <w:rFonts w:hint="eastAsia" w:eastAsia="仿宋_GB2312"/>
          <w:sz w:val="28"/>
          <w:szCs w:val="28"/>
        </w:rPr>
        <w:t>（五）做好相关综合保障工作。一是严格落实办公例会议事规则，形成例会纪要33期次。二是按照上级部门要求，上报年度工作总结、工作打算、南京年鉴等材料，填报中心每月工作计划及当月工作完成情况。三是提高公文流转效率，做好内网公文处理工作，做好中心编号发文文件的整理归档工作。四是根据中心内部控制制度要求，规范合同管理审批事项。五是按照规范要求做好节假日值班安排工作。</w:t>
      </w:r>
    </w:p>
    <w:p w14:paraId="208F32A1">
      <w:pPr>
        <w:adjustRightInd w:val="0"/>
        <w:snapToGrid w:val="0"/>
        <w:spacing w:line="500" w:lineRule="exact"/>
        <w:ind w:firstLine="562" w:firstLineChars="200"/>
        <w:outlineLvl w:val="0"/>
        <w:rPr>
          <w:rFonts w:eastAsia="仿宋_GB2312"/>
          <w:b/>
          <w:sz w:val="28"/>
        </w:rPr>
      </w:pPr>
      <w:r>
        <w:rPr>
          <w:rFonts w:eastAsia="仿宋_GB2312"/>
          <w:b/>
          <w:sz w:val="28"/>
        </w:rPr>
        <w:t>五、绩效评价发现的主要问题</w:t>
      </w:r>
      <w:bookmarkEnd w:id="40"/>
    </w:p>
    <w:p w14:paraId="0F43EFD9">
      <w:pPr>
        <w:adjustRightInd w:val="0"/>
        <w:snapToGrid w:val="0"/>
        <w:spacing w:line="500" w:lineRule="exact"/>
        <w:ind w:firstLine="560" w:firstLineChars="200"/>
        <w:rPr>
          <w:rFonts w:eastAsia="仿宋_GB2312"/>
          <w:sz w:val="28"/>
        </w:rPr>
      </w:pPr>
      <w:bookmarkStart w:id="41" w:name="_Toc12699"/>
      <w:r>
        <w:rPr>
          <w:rFonts w:eastAsia="仿宋_GB2312"/>
          <w:sz w:val="28"/>
        </w:rPr>
        <w:t>（一）预决算管理方面</w:t>
      </w:r>
      <w:bookmarkEnd w:id="41"/>
    </w:p>
    <w:p w14:paraId="15E8EE38">
      <w:pPr>
        <w:adjustRightInd w:val="0"/>
        <w:snapToGrid w:val="0"/>
        <w:spacing w:line="500" w:lineRule="exact"/>
        <w:ind w:firstLine="560" w:firstLineChars="200"/>
        <w:rPr>
          <w:rFonts w:eastAsia="仿宋_GB2312"/>
          <w:sz w:val="28"/>
        </w:rPr>
      </w:pPr>
      <w:r>
        <w:rPr>
          <w:rFonts w:eastAsia="仿宋_GB2312"/>
          <w:sz w:val="28"/>
        </w:rPr>
        <w:t>决算报表中个别决算数据不准确。2023年中小商贸流通企业服务中心决算报表金额利息收入项目为125.82元，实际为166.19元，差额为40.37元。</w:t>
      </w:r>
    </w:p>
    <w:p w14:paraId="78BFB83B">
      <w:pPr>
        <w:adjustRightInd w:val="0"/>
        <w:snapToGrid w:val="0"/>
        <w:spacing w:line="500" w:lineRule="exact"/>
        <w:ind w:firstLine="560" w:firstLineChars="200"/>
        <w:rPr>
          <w:rFonts w:eastAsia="仿宋_GB2312"/>
          <w:sz w:val="28"/>
        </w:rPr>
      </w:pPr>
      <w:bookmarkStart w:id="42" w:name="_Toc16147"/>
      <w:r>
        <w:rPr>
          <w:rFonts w:eastAsia="仿宋_GB2312"/>
          <w:sz w:val="28"/>
        </w:rPr>
        <w:t>（二）财务管理方面</w:t>
      </w:r>
      <w:bookmarkEnd w:id="42"/>
    </w:p>
    <w:p w14:paraId="6DABAF38">
      <w:pPr>
        <w:adjustRightInd w:val="0"/>
        <w:snapToGrid w:val="0"/>
        <w:spacing w:line="500" w:lineRule="exact"/>
        <w:ind w:firstLine="560" w:firstLineChars="200"/>
        <w:rPr>
          <w:rFonts w:eastAsia="仿宋_GB2312"/>
          <w:sz w:val="28"/>
          <w:szCs w:val="28"/>
        </w:rPr>
      </w:pPr>
      <w:bookmarkStart w:id="43" w:name="OLE_LINK2"/>
      <w:r>
        <w:rPr>
          <w:rFonts w:eastAsia="仿宋_GB2312"/>
          <w:sz w:val="28"/>
          <w:szCs w:val="28"/>
        </w:rPr>
        <w:t xml:space="preserve">1. </w:t>
      </w:r>
      <w:bookmarkStart w:id="44" w:name="_Toc10096"/>
      <w:r>
        <w:rPr>
          <w:rFonts w:hint="eastAsia" w:eastAsia="仿宋_GB2312"/>
          <w:sz w:val="28"/>
          <w:szCs w:val="28"/>
        </w:rPr>
        <w:t>部分费用报销手续不完整，费用报销无相应票据</w:t>
      </w:r>
    </w:p>
    <w:p w14:paraId="6CDD64E7">
      <w:pPr>
        <w:adjustRightInd w:val="0"/>
        <w:snapToGrid w:val="0"/>
        <w:spacing w:line="500" w:lineRule="exact"/>
        <w:ind w:firstLine="560" w:firstLineChars="200"/>
        <w:rPr>
          <w:rFonts w:eastAsia="仿宋_GB2312"/>
          <w:sz w:val="28"/>
          <w:szCs w:val="28"/>
        </w:rPr>
      </w:pPr>
      <w:r>
        <w:rPr>
          <w:rFonts w:hint="eastAsia" w:eastAsia="仿宋_GB2312"/>
          <w:sz w:val="28"/>
          <w:szCs w:val="28"/>
        </w:rPr>
        <w:t>如银行托收水费等，凭证银行支付回单，凭证无相关费用票据。</w:t>
      </w:r>
    </w:p>
    <w:p w14:paraId="37EA9C00">
      <w:pPr>
        <w:adjustRightInd w:val="0"/>
        <w:snapToGrid w:val="0"/>
        <w:spacing w:line="500" w:lineRule="exact"/>
        <w:ind w:firstLine="560" w:firstLineChars="200"/>
        <w:rPr>
          <w:rFonts w:eastAsia="仿宋_GB2312"/>
          <w:sz w:val="28"/>
          <w:szCs w:val="28"/>
        </w:rPr>
      </w:pPr>
      <w:r>
        <w:rPr>
          <w:rFonts w:hint="eastAsia" w:eastAsia="仿宋_GB2312"/>
          <w:sz w:val="28"/>
          <w:szCs w:val="28"/>
        </w:rPr>
        <w:t>2、发票开具不规范，内容与实际业务不符</w:t>
      </w:r>
    </w:p>
    <w:p w14:paraId="6D1CC464">
      <w:pPr>
        <w:adjustRightInd w:val="0"/>
        <w:snapToGrid w:val="0"/>
        <w:spacing w:line="500" w:lineRule="exact"/>
        <w:ind w:firstLine="560" w:firstLineChars="200"/>
        <w:rPr>
          <w:rFonts w:eastAsia="MS Mincho"/>
          <w:sz w:val="28"/>
          <w:szCs w:val="28"/>
        </w:rPr>
      </w:pPr>
      <w:r>
        <w:rPr>
          <w:rFonts w:hint="eastAsia" w:eastAsia="仿宋_GB2312"/>
          <w:sz w:val="28"/>
          <w:szCs w:val="28"/>
        </w:rPr>
        <w:t>如付南京同众物业管理服务有限公司2023年4季度伙食费21700元，发票开具内容为物业费。</w:t>
      </w:r>
    </w:p>
    <w:bookmarkEnd w:id="43"/>
    <w:bookmarkEnd w:id="44"/>
    <w:p w14:paraId="65C21211">
      <w:pPr>
        <w:adjustRightInd w:val="0"/>
        <w:snapToGrid w:val="0"/>
        <w:spacing w:line="500" w:lineRule="exact"/>
        <w:ind w:firstLine="562" w:firstLineChars="200"/>
        <w:outlineLvl w:val="0"/>
        <w:rPr>
          <w:rFonts w:eastAsia="仿宋_GB2312"/>
          <w:b/>
          <w:sz w:val="28"/>
        </w:rPr>
      </w:pPr>
      <w:bookmarkStart w:id="45" w:name="_Toc170116682"/>
      <w:r>
        <w:rPr>
          <w:rFonts w:eastAsia="仿宋_GB2312"/>
          <w:b/>
          <w:sz w:val="28"/>
        </w:rPr>
        <w:t>六、绩效评价建议</w:t>
      </w:r>
      <w:bookmarkEnd w:id="45"/>
    </w:p>
    <w:p w14:paraId="1B07D755">
      <w:pPr>
        <w:adjustRightInd w:val="0"/>
        <w:snapToGrid w:val="0"/>
        <w:spacing w:line="500" w:lineRule="exact"/>
        <w:ind w:firstLine="560" w:firstLineChars="200"/>
        <w:rPr>
          <w:rFonts w:eastAsia="仿宋_GB2312"/>
          <w:sz w:val="28"/>
        </w:rPr>
      </w:pPr>
      <w:r>
        <w:rPr>
          <w:rFonts w:eastAsia="仿宋_GB2312"/>
          <w:sz w:val="28"/>
        </w:rPr>
        <w:t>（一）进一步加强单位预算管理。按照相关预算管理制度要求，进一步完善相关预算管理制度。明确预算管理职责。按照预算安排各项收支，确保预算的严肃性。</w:t>
      </w:r>
    </w:p>
    <w:p w14:paraId="768C70EC">
      <w:pPr>
        <w:adjustRightInd w:val="0"/>
        <w:snapToGrid w:val="0"/>
        <w:spacing w:line="500" w:lineRule="exact"/>
        <w:ind w:firstLine="540"/>
        <w:rPr>
          <w:rFonts w:eastAsia="仿宋_GB2312"/>
          <w:bCs/>
          <w:sz w:val="28"/>
          <w:szCs w:val="28"/>
        </w:rPr>
      </w:pPr>
      <w:r>
        <w:rPr>
          <w:rFonts w:eastAsia="仿宋_GB2312"/>
          <w:bCs/>
          <w:sz w:val="28"/>
          <w:szCs w:val="28"/>
        </w:rPr>
        <w:t>（二）</w:t>
      </w:r>
      <w:r>
        <w:rPr>
          <w:rFonts w:eastAsia="仿宋_GB2312"/>
          <w:sz w:val="28"/>
        </w:rPr>
        <w:t>切实加强财务管理。财务管理部门应切实履行好财务把关的职能，准确核算固定资产，加强费用报销、资金使用等审核和把关。进一步规范会计核算工作，切实提高会计管理和核算水平</w:t>
      </w:r>
      <w:r>
        <w:rPr>
          <w:rFonts w:eastAsia="仿宋_GB2312"/>
          <w:bCs/>
          <w:sz w:val="28"/>
          <w:szCs w:val="28"/>
        </w:rPr>
        <w:t>。</w:t>
      </w:r>
    </w:p>
    <w:p w14:paraId="1C927902">
      <w:pPr>
        <w:spacing w:line="500" w:lineRule="exact"/>
        <w:textAlignment w:val="baseline"/>
        <w:rPr>
          <w:rFonts w:eastAsia="仿宋_GB2312"/>
          <w:sz w:val="28"/>
          <w:szCs w:val="28"/>
        </w:rPr>
      </w:pPr>
    </w:p>
    <w:p w14:paraId="62CE8471">
      <w:pPr>
        <w:spacing w:line="480" w:lineRule="exact"/>
        <w:rPr>
          <w:rFonts w:eastAsia="仿宋_GB2312"/>
          <w:sz w:val="28"/>
          <w:szCs w:val="28"/>
        </w:rPr>
      </w:pPr>
    </w:p>
    <w:p w14:paraId="66C1EB57">
      <w:pPr>
        <w:spacing w:line="480" w:lineRule="exact"/>
        <w:rPr>
          <w:rFonts w:eastAsia="仿宋_GB2312"/>
          <w:sz w:val="28"/>
          <w:szCs w:val="28"/>
        </w:rPr>
      </w:pPr>
    </w:p>
    <w:p w14:paraId="28E87AFC">
      <w:pPr>
        <w:spacing w:beforeLines="50" w:afterLines="50" w:line="360" w:lineRule="auto"/>
        <w:ind w:firstLine="6020" w:firstLineChars="2150"/>
        <w:textAlignment w:val="baseline"/>
        <w:outlineLvl w:val="0"/>
        <w:rPr>
          <w:rFonts w:eastAsia="仿宋_GB2312"/>
          <w:sz w:val="28"/>
          <w:szCs w:val="28"/>
        </w:rPr>
      </w:pPr>
      <w:bookmarkStart w:id="46" w:name="_Toc10664"/>
      <w:bookmarkStart w:id="47" w:name="_Toc13903"/>
      <w:bookmarkStart w:id="48" w:name="_Toc169768081"/>
      <w:bookmarkStart w:id="49" w:name="_Toc170116686"/>
      <w:r>
        <w:rPr>
          <w:rFonts w:eastAsia="仿宋_GB2312"/>
          <w:sz w:val="28"/>
          <w:szCs w:val="28"/>
        </w:rPr>
        <w:t>二</w:t>
      </w:r>
      <w:r>
        <w:rPr>
          <w:rFonts w:eastAsia="微软雅黑"/>
          <w:sz w:val="28"/>
          <w:szCs w:val="28"/>
        </w:rPr>
        <w:t>〇</w:t>
      </w:r>
      <w:r>
        <w:rPr>
          <w:rFonts w:eastAsia="仿宋_GB2312"/>
          <w:sz w:val="28"/>
          <w:szCs w:val="28"/>
        </w:rPr>
        <w:t>二</w:t>
      </w:r>
      <w:r>
        <w:rPr>
          <w:rFonts w:hint="eastAsia" w:eastAsia="仿宋_GB2312"/>
          <w:sz w:val="28"/>
          <w:szCs w:val="28"/>
        </w:rPr>
        <w:t>五</w:t>
      </w:r>
      <w:r>
        <w:rPr>
          <w:rFonts w:eastAsia="仿宋_GB2312"/>
          <w:sz w:val="28"/>
          <w:szCs w:val="28"/>
        </w:rPr>
        <w:t>年</w:t>
      </w:r>
      <w:r>
        <w:rPr>
          <w:rFonts w:hint="eastAsia" w:eastAsia="仿宋_GB2312"/>
          <w:sz w:val="28"/>
          <w:szCs w:val="28"/>
        </w:rPr>
        <w:t>九</w:t>
      </w:r>
      <w:r>
        <w:rPr>
          <w:rFonts w:eastAsia="仿宋_GB2312"/>
          <w:sz w:val="28"/>
          <w:szCs w:val="28"/>
        </w:rPr>
        <w:t>月二十日</w:t>
      </w:r>
      <w:bookmarkEnd w:id="46"/>
      <w:bookmarkEnd w:id="47"/>
      <w:bookmarkEnd w:id="48"/>
      <w:bookmarkEnd w:id="49"/>
    </w:p>
    <w:p w14:paraId="3BA3242E">
      <w:pPr>
        <w:spacing w:beforeLines="50" w:afterLines="50" w:line="360" w:lineRule="auto"/>
        <w:textAlignment w:val="baseline"/>
        <w:outlineLvl w:val="0"/>
        <w:rPr>
          <w:rFonts w:eastAsia="仿宋_GB2312"/>
          <w:sz w:val="28"/>
          <w:szCs w:val="28"/>
        </w:rPr>
      </w:pPr>
      <w:bookmarkStart w:id="50" w:name="_Toc31185"/>
      <w:bookmarkStart w:id="51" w:name="_Toc10657"/>
      <w:bookmarkStart w:id="52" w:name="_Toc169768082"/>
      <w:bookmarkStart w:id="53" w:name="_Toc170116687"/>
      <w:bookmarkStart w:id="54" w:name="_Toc17307"/>
      <w:r>
        <w:rPr>
          <w:rFonts w:eastAsia="仿宋_GB2312"/>
          <w:sz w:val="28"/>
          <w:szCs w:val="28"/>
        </w:rPr>
        <w:t>附</w:t>
      </w:r>
      <w:r>
        <w:rPr>
          <w:rFonts w:hint="eastAsia" w:eastAsia="仿宋_GB2312"/>
          <w:sz w:val="28"/>
          <w:szCs w:val="28"/>
        </w:rPr>
        <w:t>件</w:t>
      </w:r>
      <w:r>
        <w:rPr>
          <w:rFonts w:eastAsia="仿宋_GB2312"/>
          <w:sz w:val="28"/>
          <w:szCs w:val="28"/>
        </w:rPr>
        <w:t>1：</w:t>
      </w:r>
      <w:bookmarkEnd w:id="50"/>
      <w:bookmarkEnd w:id="51"/>
      <w:bookmarkEnd w:id="52"/>
      <w:bookmarkEnd w:id="53"/>
      <w:bookmarkStart w:id="55" w:name="_Toc603"/>
    </w:p>
    <w:p w14:paraId="39901263">
      <w:pPr>
        <w:spacing w:beforeLines="50" w:afterLines="50" w:line="360" w:lineRule="auto"/>
        <w:jc w:val="center"/>
        <w:textAlignment w:val="baseline"/>
        <w:outlineLvl w:val="0"/>
        <w:rPr>
          <w:rFonts w:eastAsia="仿宋_GB2312"/>
          <w:b/>
          <w:sz w:val="28"/>
          <w:szCs w:val="28"/>
        </w:rPr>
      </w:pPr>
      <w:bookmarkStart w:id="56" w:name="_Toc31002"/>
      <w:bookmarkStart w:id="57" w:name="_Toc169768083"/>
      <w:bookmarkStart w:id="58" w:name="_Toc170116688"/>
      <w:r>
        <w:rPr>
          <w:rFonts w:eastAsia="华文仿宋"/>
          <w:b/>
          <w:sz w:val="28"/>
          <w:szCs w:val="28"/>
        </w:rPr>
        <w:t>20</w:t>
      </w:r>
      <w:r>
        <w:rPr>
          <w:rFonts w:hint="eastAsia" w:eastAsia="华文仿宋"/>
          <w:b/>
          <w:sz w:val="28"/>
          <w:szCs w:val="28"/>
        </w:rPr>
        <w:t>24</w:t>
      </w:r>
      <w:r>
        <w:rPr>
          <w:rFonts w:eastAsia="华文仿宋"/>
          <w:b/>
          <w:sz w:val="28"/>
          <w:szCs w:val="28"/>
        </w:rPr>
        <w:t>年南京市</w:t>
      </w:r>
      <w:r>
        <w:rPr>
          <w:rFonts w:hint="eastAsia" w:eastAsia="华文仿宋"/>
          <w:b/>
          <w:sz w:val="28"/>
          <w:szCs w:val="28"/>
        </w:rPr>
        <w:t>中小商贸流通企业服务中心</w:t>
      </w:r>
      <w:r>
        <w:rPr>
          <w:rFonts w:eastAsia="华文仿宋"/>
          <w:b/>
          <w:sz w:val="28"/>
          <w:szCs w:val="28"/>
        </w:rPr>
        <w:t>绩效评价指标表</w:t>
      </w:r>
      <w:bookmarkEnd w:id="54"/>
      <w:bookmarkEnd w:id="56"/>
      <w:bookmarkEnd w:id="57"/>
      <w:bookmarkEnd w:id="58"/>
    </w:p>
    <w:bookmarkEnd w:id="55"/>
    <w:tbl>
      <w:tblPr>
        <w:tblStyle w:val="15"/>
        <w:tblW w:w="4996" w:type="pct"/>
        <w:jc w:val="center"/>
        <w:tblLayout w:type="autofit"/>
        <w:tblCellMar>
          <w:top w:w="0" w:type="dxa"/>
          <w:left w:w="108" w:type="dxa"/>
          <w:bottom w:w="0" w:type="dxa"/>
          <w:right w:w="108" w:type="dxa"/>
        </w:tblCellMar>
      </w:tblPr>
      <w:tblGrid>
        <w:gridCol w:w="1319"/>
        <w:gridCol w:w="919"/>
        <w:gridCol w:w="1324"/>
        <w:gridCol w:w="754"/>
        <w:gridCol w:w="1520"/>
        <w:gridCol w:w="710"/>
        <w:gridCol w:w="2621"/>
      </w:tblGrid>
      <w:tr w14:paraId="1C85C17C">
        <w:tblPrEx>
          <w:tblCellMar>
            <w:top w:w="0" w:type="dxa"/>
            <w:left w:w="108" w:type="dxa"/>
            <w:bottom w:w="0" w:type="dxa"/>
            <w:right w:w="108" w:type="dxa"/>
          </w:tblCellMar>
        </w:tblPrEx>
        <w:trPr>
          <w:trHeight w:val="295" w:hRule="atLeast"/>
          <w:jc w:val="center"/>
        </w:trPr>
        <w:tc>
          <w:tcPr>
            <w:tcW w:w="1221" w:type="pct"/>
            <w:gridSpan w:val="2"/>
            <w:tcBorders>
              <w:top w:val="single" w:color="000000" w:sz="8" w:space="0"/>
              <w:left w:val="single" w:color="000000" w:sz="8" w:space="0"/>
              <w:bottom w:val="single" w:color="000000" w:sz="8" w:space="0"/>
              <w:right w:val="single" w:color="000000" w:sz="8" w:space="0"/>
            </w:tcBorders>
            <w:vAlign w:val="center"/>
          </w:tcPr>
          <w:p w14:paraId="26629C29">
            <w:pPr>
              <w:widowControl/>
              <w:jc w:val="center"/>
              <w:textAlignment w:val="center"/>
              <w:rPr>
                <w:rFonts w:eastAsia="仿宋_GB2312"/>
                <w:b/>
                <w:bCs/>
                <w:color w:val="000000"/>
                <w:sz w:val="18"/>
                <w:szCs w:val="18"/>
              </w:rPr>
            </w:pPr>
            <w:r>
              <w:rPr>
                <w:rFonts w:eastAsia="仿宋_GB2312"/>
                <w:b/>
                <w:bCs/>
                <w:color w:val="000000"/>
                <w:kern w:val="0"/>
                <w:sz w:val="18"/>
                <w:szCs w:val="18"/>
              </w:rPr>
              <w:t>一级指标</w:t>
            </w:r>
          </w:p>
        </w:tc>
        <w:tc>
          <w:tcPr>
            <w:tcW w:w="1133" w:type="pct"/>
            <w:gridSpan w:val="2"/>
            <w:tcBorders>
              <w:top w:val="single" w:color="000000" w:sz="8" w:space="0"/>
              <w:left w:val="single" w:color="000000" w:sz="8" w:space="0"/>
              <w:bottom w:val="single" w:color="000000" w:sz="8" w:space="0"/>
              <w:right w:val="single" w:color="000000" w:sz="8" w:space="0"/>
            </w:tcBorders>
            <w:vAlign w:val="center"/>
          </w:tcPr>
          <w:p w14:paraId="304F952E">
            <w:pPr>
              <w:widowControl/>
              <w:jc w:val="center"/>
              <w:textAlignment w:val="center"/>
              <w:rPr>
                <w:rFonts w:eastAsia="仿宋_GB2312"/>
                <w:b/>
                <w:bCs/>
                <w:color w:val="000000"/>
                <w:sz w:val="18"/>
                <w:szCs w:val="18"/>
              </w:rPr>
            </w:pPr>
            <w:r>
              <w:rPr>
                <w:rFonts w:eastAsia="仿宋_GB2312"/>
                <w:b/>
                <w:bCs/>
                <w:color w:val="000000"/>
                <w:kern w:val="0"/>
                <w:sz w:val="18"/>
                <w:szCs w:val="18"/>
              </w:rPr>
              <w:t>二级指标</w:t>
            </w:r>
          </w:p>
        </w:tc>
        <w:tc>
          <w:tcPr>
            <w:tcW w:w="1216" w:type="pct"/>
            <w:gridSpan w:val="2"/>
            <w:tcBorders>
              <w:top w:val="single" w:color="000000" w:sz="8" w:space="0"/>
              <w:left w:val="single" w:color="000000" w:sz="8" w:space="0"/>
              <w:bottom w:val="single" w:color="000000" w:sz="8" w:space="0"/>
              <w:right w:val="single" w:color="000000" w:sz="8" w:space="0"/>
            </w:tcBorders>
            <w:vAlign w:val="center"/>
          </w:tcPr>
          <w:p w14:paraId="341C7378">
            <w:pPr>
              <w:widowControl/>
              <w:jc w:val="center"/>
              <w:textAlignment w:val="center"/>
              <w:rPr>
                <w:rFonts w:eastAsia="仿宋_GB2312"/>
                <w:b/>
                <w:bCs/>
                <w:color w:val="000000"/>
                <w:sz w:val="18"/>
                <w:szCs w:val="18"/>
              </w:rPr>
            </w:pPr>
            <w:r>
              <w:rPr>
                <w:rFonts w:eastAsia="仿宋_GB2312"/>
                <w:b/>
                <w:bCs/>
                <w:color w:val="000000"/>
                <w:kern w:val="0"/>
                <w:sz w:val="18"/>
                <w:szCs w:val="18"/>
              </w:rPr>
              <w:t>三级指标</w:t>
            </w:r>
          </w:p>
        </w:tc>
        <w:tc>
          <w:tcPr>
            <w:tcW w:w="1429" w:type="pct"/>
            <w:vMerge w:val="restart"/>
            <w:tcBorders>
              <w:top w:val="single" w:color="000000" w:sz="8" w:space="0"/>
              <w:left w:val="single" w:color="000000" w:sz="8" w:space="0"/>
              <w:bottom w:val="single" w:color="000000" w:sz="8" w:space="0"/>
              <w:right w:val="single" w:color="000000" w:sz="8" w:space="0"/>
            </w:tcBorders>
            <w:vAlign w:val="center"/>
          </w:tcPr>
          <w:p w14:paraId="14997CF6">
            <w:pPr>
              <w:widowControl/>
              <w:jc w:val="center"/>
              <w:textAlignment w:val="center"/>
              <w:rPr>
                <w:rFonts w:eastAsia="仿宋_GB2312"/>
                <w:b/>
                <w:bCs/>
                <w:color w:val="000000"/>
                <w:sz w:val="18"/>
                <w:szCs w:val="18"/>
              </w:rPr>
            </w:pPr>
            <w:r>
              <w:rPr>
                <w:rFonts w:eastAsia="仿宋_GB2312"/>
                <w:b/>
                <w:bCs/>
                <w:color w:val="000000"/>
                <w:kern w:val="0"/>
                <w:sz w:val="18"/>
                <w:szCs w:val="18"/>
              </w:rPr>
              <w:t>评价内容（标准）</w:t>
            </w:r>
          </w:p>
        </w:tc>
      </w:tr>
      <w:tr w14:paraId="63986A6D">
        <w:tblPrEx>
          <w:tblCellMar>
            <w:top w:w="0" w:type="dxa"/>
            <w:left w:w="108" w:type="dxa"/>
            <w:bottom w:w="0" w:type="dxa"/>
            <w:right w:w="108" w:type="dxa"/>
          </w:tblCellMar>
        </w:tblPrEx>
        <w:trPr>
          <w:trHeight w:val="295" w:hRule="atLeast"/>
          <w:jc w:val="center"/>
        </w:trPr>
        <w:tc>
          <w:tcPr>
            <w:tcW w:w="720" w:type="pct"/>
            <w:tcBorders>
              <w:top w:val="single" w:color="000000" w:sz="8" w:space="0"/>
              <w:left w:val="single" w:color="000000" w:sz="8" w:space="0"/>
              <w:bottom w:val="single" w:color="000000" w:sz="8" w:space="0"/>
              <w:right w:val="single" w:color="000000" w:sz="8" w:space="0"/>
            </w:tcBorders>
            <w:vAlign w:val="center"/>
          </w:tcPr>
          <w:p w14:paraId="4BF50176">
            <w:pPr>
              <w:widowControl/>
              <w:jc w:val="center"/>
              <w:textAlignment w:val="center"/>
              <w:rPr>
                <w:rFonts w:eastAsia="仿宋_GB2312"/>
                <w:b/>
                <w:bCs/>
                <w:color w:val="000000"/>
                <w:sz w:val="18"/>
                <w:szCs w:val="18"/>
              </w:rPr>
            </w:pPr>
            <w:r>
              <w:rPr>
                <w:rFonts w:eastAsia="仿宋_GB2312"/>
                <w:b/>
                <w:bCs/>
                <w:color w:val="000000"/>
                <w:kern w:val="0"/>
                <w:sz w:val="18"/>
                <w:szCs w:val="18"/>
              </w:rPr>
              <w:t>名称</w:t>
            </w:r>
          </w:p>
        </w:tc>
        <w:tc>
          <w:tcPr>
            <w:tcW w:w="501" w:type="pct"/>
            <w:tcBorders>
              <w:top w:val="single" w:color="000000" w:sz="8" w:space="0"/>
              <w:left w:val="single" w:color="000000" w:sz="8" w:space="0"/>
              <w:bottom w:val="single" w:color="000000" w:sz="8" w:space="0"/>
              <w:right w:val="single" w:color="000000" w:sz="8" w:space="0"/>
            </w:tcBorders>
            <w:vAlign w:val="center"/>
          </w:tcPr>
          <w:p w14:paraId="67319B14">
            <w:pPr>
              <w:widowControl/>
              <w:jc w:val="center"/>
              <w:textAlignment w:val="center"/>
              <w:rPr>
                <w:rFonts w:eastAsia="仿宋_GB2312"/>
                <w:b/>
                <w:bCs/>
                <w:color w:val="000000"/>
                <w:sz w:val="18"/>
                <w:szCs w:val="18"/>
              </w:rPr>
            </w:pPr>
            <w:r>
              <w:rPr>
                <w:rFonts w:eastAsia="仿宋_GB2312"/>
                <w:b/>
                <w:bCs/>
                <w:color w:val="000000"/>
                <w:kern w:val="0"/>
                <w:sz w:val="18"/>
                <w:szCs w:val="18"/>
              </w:rPr>
              <w:t>权重</w:t>
            </w:r>
          </w:p>
        </w:tc>
        <w:tc>
          <w:tcPr>
            <w:tcW w:w="722" w:type="pct"/>
            <w:tcBorders>
              <w:top w:val="single" w:color="000000" w:sz="8" w:space="0"/>
              <w:left w:val="single" w:color="000000" w:sz="8" w:space="0"/>
              <w:bottom w:val="single" w:color="000000" w:sz="8" w:space="0"/>
              <w:right w:val="single" w:color="000000" w:sz="8" w:space="0"/>
            </w:tcBorders>
            <w:vAlign w:val="center"/>
          </w:tcPr>
          <w:p w14:paraId="3226E8CC">
            <w:pPr>
              <w:widowControl/>
              <w:jc w:val="center"/>
              <w:textAlignment w:val="center"/>
              <w:rPr>
                <w:rFonts w:eastAsia="仿宋_GB2312"/>
                <w:b/>
                <w:bCs/>
                <w:color w:val="000000"/>
                <w:sz w:val="18"/>
                <w:szCs w:val="18"/>
              </w:rPr>
            </w:pPr>
            <w:r>
              <w:rPr>
                <w:rFonts w:eastAsia="仿宋_GB2312"/>
                <w:b/>
                <w:bCs/>
                <w:color w:val="000000"/>
                <w:kern w:val="0"/>
                <w:sz w:val="18"/>
                <w:szCs w:val="18"/>
              </w:rPr>
              <w:t>名称</w:t>
            </w:r>
          </w:p>
        </w:tc>
        <w:tc>
          <w:tcPr>
            <w:tcW w:w="411" w:type="pct"/>
            <w:tcBorders>
              <w:top w:val="single" w:color="000000" w:sz="8" w:space="0"/>
              <w:left w:val="single" w:color="000000" w:sz="8" w:space="0"/>
              <w:bottom w:val="single" w:color="000000" w:sz="8" w:space="0"/>
              <w:right w:val="single" w:color="000000" w:sz="8" w:space="0"/>
            </w:tcBorders>
            <w:vAlign w:val="center"/>
          </w:tcPr>
          <w:p w14:paraId="626CB84F">
            <w:pPr>
              <w:widowControl/>
              <w:jc w:val="center"/>
              <w:textAlignment w:val="center"/>
              <w:rPr>
                <w:rFonts w:eastAsia="仿宋_GB2312"/>
                <w:b/>
                <w:bCs/>
                <w:color w:val="000000"/>
                <w:sz w:val="18"/>
                <w:szCs w:val="18"/>
              </w:rPr>
            </w:pPr>
            <w:r>
              <w:rPr>
                <w:rFonts w:eastAsia="仿宋_GB2312"/>
                <w:b/>
                <w:bCs/>
                <w:color w:val="000000"/>
                <w:kern w:val="0"/>
                <w:sz w:val="18"/>
                <w:szCs w:val="18"/>
              </w:rPr>
              <w:t>权重</w:t>
            </w:r>
          </w:p>
        </w:tc>
        <w:tc>
          <w:tcPr>
            <w:tcW w:w="829" w:type="pct"/>
            <w:tcBorders>
              <w:top w:val="single" w:color="000000" w:sz="8" w:space="0"/>
              <w:left w:val="single" w:color="000000" w:sz="8" w:space="0"/>
              <w:bottom w:val="single" w:color="000000" w:sz="8" w:space="0"/>
              <w:right w:val="single" w:color="000000" w:sz="8" w:space="0"/>
            </w:tcBorders>
            <w:vAlign w:val="center"/>
          </w:tcPr>
          <w:p w14:paraId="59D83154">
            <w:pPr>
              <w:widowControl/>
              <w:jc w:val="center"/>
              <w:textAlignment w:val="center"/>
              <w:rPr>
                <w:rFonts w:eastAsia="仿宋_GB2312"/>
                <w:b/>
                <w:bCs/>
                <w:color w:val="000000"/>
                <w:sz w:val="18"/>
                <w:szCs w:val="18"/>
              </w:rPr>
            </w:pPr>
            <w:r>
              <w:rPr>
                <w:rFonts w:eastAsia="仿宋_GB2312"/>
                <w:b/>
                <w:bCs/>
                <w:color w:val="000000"/>
                <w:kern w:val="0"/>
                <w:sz w:val="18"/>
                <w:szCs w:val="18"/>
              </w:rPr>
              <w:t>名称</w:t>
            </w:r>
          </w:p>
        </w:tc>
        <w:tc>
          <w:tcPr>
            <w:tcW w:w="387" w:type="pct"/>
            <w:tcBorders>
              <w:top w:val="single" w:color="000000" w:sz="8" w:space="0"/>
              <w:left w:val="single" w:color="000000" w:sz="8" w:space="0"/>
              <w:bottom w:val="single" w:color="000000" w:sz="8" w:space="0"/>
              <w:right w:val="single" w:color="000000" w:sz="8" w:space="0"/>
            </w:tcBorders>
            <w:vAlign w:val="center"/>
          </w:tcPr>
          <w:p w14:paraId="6FB6BC73">
            <w:pPr>
              <w:widowControl/>
              <w:jc w:val="center"/>
              <w:textAlignment w:val="center"/>
              <w:rPr>
                <w:rFonts w:eastAsia="仿宋_GB2312"/>
                <w:b/>
                <w:bCs/>
                <w:color w:val="000000"/>
                <w:sz w:val="18"/>
                <w:szCs w:val="18"/>
              </w:rPr>
            </w:pPr>
            <w:r>
              <w:rPr>
                <w:rFonts w:eastAsia="仿宋_GB2312"/>
                <w:b/>
                <w:bCs/>
                <w:color w:val="000000"/>
                <w:kern w:val="0"/>
                <w:sz w:val="18"/>
                <w:szCs w:val="18"/>
              </w:rPr>
              <w:t>权重</w:t>
            </w:r>
          </w:p>
        </w:tc>
        <w:tc>
          <w:tcPr>
            <w:tcW w:w="1429" w:type="pct"/>
            <w:vMerge w:val="continue"/>
            <w:tcBorders>
              <w:top w:val="single" w:color="000000" w:sz="8" w:space="0"/>
              <w:left w:val="single" w:color="000000" w:sz="8" w:space="0"/>
              <w:bottom w:val="single" w:color="000000" w:sz="8" w:space="0"/>
              <w:right w:val="single" w:color="000000" w:sz="8" w:space="0"/>
            </w:tcBorders>
            <w:vAlign w:val="center"/>
          </w:tcPr>
          <w:p w14:paraId="051717EF">
            <w:pPr>
              <w:jc w:val="center"/>
              <w:rPr>
                <w:rFonts w:eastAsia="仿宋_GB2312"/>
                <w:b/>
                <w:bCs/>
                <w:color w:val="000000"/>
                <w:sz w:val="18"/>
                <w:szCs w:val="18"/>
              </w:rPr>
            </w:pPr>
          </w:p>
        </w:tc>
      </w:tr>
      <w:tr w14:paraId="726F5C90">
        <w:tblPrEx>
          <w:tblCellMar>
            <w:top w:w="0" w:type="dxa"/>
            <w:left w:w="108" w:type="dxa"/>
            <w:bottom w:w="0" w:type="dxa"/>
            <w:right w:w="108" w:type="dxa"/>
          </w:tblCellMar>
        </w:tblPrEx>
        <w:trPr>
          <w:trHeight w:val="540" w:hRule="atLeast"/>
          <w:jc w:val="center"/>
        </w:trPr>
        <w:tc>
          <w:tcPr>
            <w:tcW w:w="720" w:type="pct"/>
            <w:vMerge w:val="restart"/>
            <w:tcBorders>
              <w:top w:val="single" w:color="000000" w:sz="8" w:space="0"/>
              <w:left w:val="single" w:color="000000" w:sz="8" w:space="0"/>
              <w:bottom w:val="single" w:color="000000" w:sz="8" w:space="0"/>
              <w:right w:val="single" w:color="000000" w:sz="8" w:space="0"/>
            </w:tcBorders>
            <w:vAlign w:val="center"/>
          </w:tcPr>
          <w:p w14:paraId="47838AFC">
            <w:pPr>
              <w:widowControl/>
              <w:jc w:val="center"/>
              <w:textAlignment w:val="center"/>
              <w:rPr>
                <w:rFonts w:eastAsia="仿宋_GB2312"/>
                <w:b/>
                <w:bCs/>
                <w:color w:val="000000"/>
                <w:sz w:val="18"/>
                <w:szCs w:val="18"/>
              </w:rPr>
            </w:pPr>
            <w:r>
              <w:rPr>
                <w:rFonts w:eastAsia="仿宋_GB2312"/>
                <w:b/>
                <w:bCs/>
                <w:color w:val="000000"/>
                <w:kern w:val="0"/>
                <w:sz w:val="18"/>
                <w:szCs w:val="18"/>
              </w:rPr>
              <w:t>部门决策</w:t>
            </w:r>
          </w:p>
        </w:tc>
        <w:tc>
          <w:tcPr>
            <w:tcW w:w="501" w:type="pct"/>
            <w:vMerge w:val="restart"/>
            <w:tcBorders>
              <w:top w:val="single" w:color="000000" w:sz="8" w:space="0"/>
              <w:left w:val="single" w:color="000000" w:sz="8" w:space="0"/>
              <w:bottom w:val="single" w:color="000000" w:sz="8" w:space="0"/>
              <w:right w:val="single" w:color="000000" w:sz="8" w:space="0"/>
            </w:tcBorders>
            <w:vAlign w:val="center"/>
          </w:tcPr>
          <w:p w14:paraId="5C1D4746">
            <w:pPr>
              <w:widowControl/>
              <w:jc w:val="left"/>
              <w:textAlignment w:val="center"/>
              <w:rPr>
                <w:rFonts w:eastAsia="仿宋_GB2312"/>
                <w:color w:val="000000"/>
                <w:sz w:val="18"/>
                <w:szCs w:val="18"/>
              </w:rPr>
            </w:pPr>
            <w:r>
              <w:rPr>
                <w:rFonts w:eastAsia="仿宋_GB2312"/>
                <w:color w:val="000000"/>
                <w:kern w:val="0"/>
                <w:sz w:val="18"/>
                <w:szCs w:val="18"/>
              </w:rPr>
              <w:t>15</w:t>
            </w: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6C340375">
            <w:pPr>
              <w:widowControl/>
              <w:jc w:val="left"/>
              <w:textAlignment w:val="center"/>
              <w:rPr>
                <w:rFonts w:eastAsia="仿宋_GB2312"/>
                <w:color w:val="000000"/>
                <w:sz w:val="18"/>
                <w:szCs w:val="18"/>
              </w:rPr>
            </w:pPr>
            <w:r>
              <w:rPr>
                <w:rFonts w:eastAsia="仿宋_GB2312"/>
                <w:color w:val="000000"/>
                <w:kern w:val="0"/>
                <w:sz w:val="18"/>
                <w:szCs w:val="18"/>
              </w:rPr>
              <w:t>决策机制</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3BAD9334">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829" w:type="pct"/>
            <w:tcBorders>
              <w:top w:val="single" w:color="000000" w:sz="8" w:space="0"/>
              <w:left w:val="single" w:color="000000" w:sz="8" w:space="0"/>
              <w:bottom w:val="single" w:color="000000" w:sz="8" w:space="0"/>
              <w:right w:val="single" w:color="000000" w:sz="8" w:space="0"/>
            </w:tcBorders>
            <w:vAlign w:val="center"/>
          </w:tcPr>
          <w:p w14:paraId="6C2AA003">
            <w:pPr>
              <w:widowControl/>
              <w:jc w:val="left"/>
              <w:textAlignment w:val="center"/>
              <w:rPr>
                <w:rFonts w:eastAsia="仿宋_GB2312"/>
                <w:color w:val="000000"/>
                <w:sz w:val="18"/>
                <w:szCs w:val="18"/>
              </w:rPr>
            </w:pPr>
            <w:r>
              <w:rPr>
                <w:rFonts w:eastAsia="仿宋_GB2312"/>
                <w:color w:val="000000"/>
                <w:kern w:val="0"/>
                <w:sz w:val="18"/>
                <w:szCs w:val="18"/>
              </w:rPr>
              <w:t>决策制度的规范性</w:t>
            </w:r>
          </w:p>
        </w:tc>
        <w:tc>
          <w:tcPr>
            <w:tcW w:w="387" w:type="pct"/>
            <w:tcBorders>
              <w:top w:val="single" w:color="000000" w:sz="8" w:space="0"/>
              <w:left w:val="single" w:color="000000" w:sz="8" w:space="0"/>
              <w:bottom w:val="single" w:color="000000" w:sz="8" w:space="0"/>
              <w:right w:val="single" w:color="000000" w:sz="8" w:space="0"/>
            </w:tcBorders>
            <w:vAlign w:val="center"/>
          </w:tcPr>
          <w:p w14:paraId="1B3B92BD">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29" w:type="pct"/>
            <w:tcBorders>
              <w:top w:val="single" w:color="000000" w:sz="8" w:space="0"/>
              <w:left w:val="single" w:color="000000" w:sz="8" w:space="0"/>
              <w:bottom w:val="single" w:color="000000" w:sz="8" w:space="0"/>
              <w:right w:val="single" w:color="000000" w:sz="8" w:space="0"/>
            </w:tcBorders>
            <w:vAlign w:val="center"/>
          </w:tcPr>
          <w:p w14:paraId="646C03D0">
            <w:pPr>
              <w:widowControl/>
              <w:jc w:val="left"/>
              <w:textAlignment w:val="center"/>
              <w:rPr>
                <w:rFonts w:eastAsia="仿宋_GB2312"/>
                <w:color w:val="000000"/>
                <w:kern w:val="0"/>
                <w:sz w:val="18"/>
                <w:szCs w:val="18"/>
              </w:rPr>
            </w:pPr>
            <w:r>
              <w:rPr>
                <w:rFonts w:eastAsia="仿宋_GB2312"/>
                <w:color w:val="000000"/>
                <w:kern w:val="0"/>
                <w:sz w:val="18"/>
                <w:szCs w:val="18"/>
              </w:rPr>
              <w:t>决策制度是否规范：是：1分；否；0分。</w:t>
            </w:r>
          </w:p>
        </w:tc>
      </w:tr>
      <w:tr w14:paraId="61FA4F0F">
        <w:tblPrEx>
          <w:tblCellMar>
            <w:top w:w="0" w:type="dxa"/>
            <w:left w:w="108" w:type="dxa"/>
            <w:bottom w:w="0" w:type="dxa"/>
            <w:right w:w="108" w:type="dxa"/>
          </w:tblCellMar>
        </w:tblPrEx>
        <w:trPr>
          <w:trHeight w:val="51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0A2343D6">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21E02E8">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777352DF">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790A6E84">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62E4CD7D">
            <w:pPr>
              <w:widowControl/>
              <w:jc w:val="left"/>
              <w:textAlignment w:val="center"/>
              <w:rPr>
                <w:rFonts w:eastAsia="仿宋_GB2312"/>
                <w:color w:val="000000"/>
                <w:kern w:val="0"/>
                <w:sz w:val="18"/>
                <w:szCs w:val="18"/>
              </w:rPr>
            </w:pPr>
            <w:r>
              <w:rPr>
                <w:rFonts w:eastAsia="仿宋_GB2312"/>
                <w:color w:val="000000"/>
                <w:kern w:val="0"/>
                <w:sz w:val="18"/>
                <w:szCs w:val="18"/>
              </w:rPr>
              <w:t>决策流程的科学性</w:t>
            </w:r>
          </w:p>
        </w:tc>
        <w:tc>
          <w:tcPr>
            <w:tcW w:w="387" w:type="pct"/>
            <w:tcBorders>
              <w:top w:val="single" w:color="000000" w:sz="8" w:space="0"/>
              <w:left w:val="single" w:color="000000" w:sz="8" w:space="0"/>
              <w:bottom w:val="single" w:color="000000" w:sz="8" w:space="0"/>
              <w:right w:val="single" w:color="000000" w:sz="8" w:space="0"/>
            </w:tcBorders>
            <w:vAlign w:val="center"/>
          </w:tcPr>
          <w:p w14:paraId="690149A7">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29" w:type="pct"/>
            <w:tcBorders>
              <w:top w:val="single" w:color="000000" w:sz="8" w:space="0"/>
              <w:left w:val="single" w:color="000000" w:sz="8" w:space="0"/>
              <w:bottom w:val="single" w:color="000000" w:sz="8" w:space="0"/>
              <w:right w:val="single" w:color="000000" w:sz="8" w:space="0"/>
            </w:tcBorders>
            <w:vAlign w:val="center"/>
          </w:tcPr>
          <w:p w14:paraId="20A4070B">
            <w:pPr>
              <w:widowControl/>
              <w:jc w:val="left"/>
              <w:textAlignment w:val="center"/>
              <w:rPr>
                <w:rFonts w:eastAsia="仿宋_GB2312"/>
                <w:color w:val="000000"/>
                <w:kern w:val="0"/>
                <w:sz w:val="18"/>
                <w:szCs w:val="18"/>
              </w:rPr>
            </w:pPr>
            <w:r>
              <w:rPr>
                <w:rFonts w:eastAsia="仿宋_GB2312"/>
                <w:color w:val="000000"/>
                <w:kern w:val="0"/>
                <w:sz w:val="18"/>
                <w:szCs w:val="18"/>
              </w:rPr>
              <w:t>决策流程是否科学：是：1分；否：0分。</w:t>
            </w:r>
          </w:p>
        </w:tc>
      </w:tr>
      <w:tr w14:paraId="0837D09E">
        <w:tblPrEx>
          <w:tblCellMar>
            <w:top w:w="0" w:type="dxa"/>
            <w:left w:w="108" w:type="dxa"/>
            <w:bottom w:w="0" w:type="dxa"/>
            <w:right w:w="108" w:type="dxa"/>
          </w:tblCellMar>
        </w:tblPrEx>
        <w:trPr>
          <w:trHeight w:val="552"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47F53C14">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67A46105">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0FA49E38">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2D816097">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1ACBB144">
            <w:pPr>
              <w:widowControl/>
              <w:jc w:val="left"/>
              <w:textAlignment w:val="center"/>
              <w:rPr>
                <w:rFonts w:eastAsia="仿宋_GB2312"/>
                <w:color w:val="000000"/>
                <w:kern w:val="0"/>
                <w:sz w:val="18"/>
                <w:szCs w:val="18"/>
              </w:rPr>
            </w:pPr>
            <w:r>
              <w:rPr>
                <w:rFonts w:eastAsia="仿宋_GB2312"/>
                <w:color w:val="000000"/>
                <w:kern w:val="0"/>
                <w:sz w:val="18"/>
                <w:szCs w:val="18"/>
              </w:rPr>
              <w:t>决策执行监督制衡机制</w:t>
            </w:r>
          </w:p>
        </w:tc>
        <w:tc>
          <w:tcPr>
            <w:tcW w:w="387" w:type="pct"/>
            <w:tcBorders>
              <w:top w:val="single" w:color="000000" w:sz="8" w:space="0"/>
              <w:left w:val="single" w:color="000000" w:sz="8" w:space="0"/>
              <w:bottom w:val="single" w:color="000000" w:sz="8" w:space="0"/>
              <w:right w:val="single" w:color="000000" w:sz="8" w:space="0"/>
            </w:tcBorders>
            <w:vAlign w:val="center"/>
          </w:tcPr>
          <w:p w14:paraId="10F04011">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29" w:type="pct"/>
            <w:tcBorders>
              <w:top w:val="single" w:color="000000" w:sz="8" w:space="0"/>
              <w:left w:val="single" w:color="000000" w:sz="8" w:space="0"/>
              <w:bottom w:val="single" w:color="000000" w:sz="8" w:space="0"/>
              <w:right w:val="single" w:color="000000" w:sz="8" w:space="0"/>
            </w:tcBorders>
            <w:vAlign w:val="center"/>
          </w:tcPr>
          <w:p w14:paraId="156322BD">
            <w:pPr>
              <w:widowControl/>
              <w:jc w:val="left"/>
              <w:textAlignment w:val="center"/>
              <w:rPr>
                <w:rFonts w:eastAsia="仿宋_GB2312"/>
                <w:color w:val="000000"/>
                <w:kern w:val="0"/>
                <w:sz w:val="18"/>
                <w:szCs w:val="18"/>
              </w:rPr>
            </w:pPr>
            <w:r>
              <w:rPr>
                <w:rFonts w:eastAsia="仿宋_GB2312"/>
                <w:color w:val="000000"/>
                <w:kern w:val="0"/>
                <w:sz w:val="18"/>
                <w:szCs w:val="18"/>
              </w:rPr>
              <w:t>决策执行有无制定监督制衡机制：有：1分；无：0分。</w:t>
            </w:r>
          </w:p>
        </w:tc>
      </w:tr>
      <w:tr w14:paraId="516BF466">
        <w:tblPrEx>
          <w:tblCellMar>
            <w:top w:w="0" w:type="dxa"/>
            <w:left w:w="108" w:type="dxa"/>
            <w:bottom w:w="0" w:type="dxa"/>
            <w:right w:w="108" w:type="dxa"/>
          </w:tblCellMar>
        </w:tblPrEx>
        <w:trPr>
          <w:trHeight w:val="495"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313652A4">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43AC2DEE">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7509DA60">
            <w:pPr>
              <w:widowControl/>
              <w:jc w:val="left"/>
              <w:textAlignment w:val="center"/>
              <w:rPr>
                <w:rFonts w:eastAsia="仿宋_GB2312"/>
                <w:color w:val="000000"/>
                <w:sz w:val="18"/>
                <w:szCs w:val="18"/>
              </w:rPr>
            </w:pPr>
            <w:r>
              <w:rPr>
                <w:rFonts w:eastAsia="仿宋_GB2312"/>
                <w:color w:val="000000"/>
                <w:kern w:val="0"/>
                <w:sz w:val="18"/>
                <w:szCs w:val="18"/>
              </w:rPr>
              <w:t>中长期规划</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3AF321E3">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829" w:type="pct"/>
            <w:tcBorders>
              <w:top w:val="single" w:color="000000" w:sz="8" w:space="0"/>
              <w:left w:val="single" w:color="000000" w:sz="8" w:space="0"/>
              <w:bottom w:val="single" w:color="000000" w:sz="8" w:space="0"/>
              <w:right w:val="single" w:color="000000" w:sz="8" w:space="0"/>
            </w:tcBorders>
            <w:vAlign w:val="center"/>
          </w:tcPr>
          <w:p w14:paraId="54ED6734">
            <w:pPr>
              <w:widowControl/>
              <w:jc w:val="left"/>
              <w:textAlignment w:val="center"/>
              <w:rPr>
                <w:rFonts w:eastAsia="仿宋_GB2312"/>
                <w:color w:val="000000"/>
                <w:kern w:val="0"/>
                <w:sz w:val="18"/>
                <w:szCs w:val="18"/>
              </w:rPr>
            </w:pPr>
            <w:r>
              <w:rPr>
                <w:rFonts w:eastAsia="仿宋_GB2312"/>
                <w:color w:val="000000"/>
                <w:kern w:val="0"/>
                <w:sz w:val="18"/>
                <w:szCs w:val="18"/>
              </w:rPr>
              <w:t>中长期规划明确性</w:t>
            </w:r>
          </w:p>
        </w:tc>
        <w:tc>
          <w:tcPr>
            <w:tcW w:w="387" w:type="pct"/>
            <w:tcBorders>
              <w:top w:val="single" w:color="000000" w:sz="8" w:space="0"/>
              <w:left w:val="single" w:color="000000" w:sz="8" w:space="0"/>
              <w:bottom w:val="single" w:color="000000" w:sz="8" w:space="0"/>
              <w:right w:val="single" w:color="000000" w:sz="8" w:space="0"/>
            </w:tcBorders>
            <w:vAlign w:val="center"/>
          </w:tcPr>
          <w:p w14:paraId="1558499C">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21BA0A1F">
            <w:pPr>
              <w:widowControl/>
              <w:jc w:val="left"/>
              <w:textAlignment w:val="center"/>
              <w:rPr>
                <w:rFonts w:eastAsia="仿宋_GB2312"/>
                <w:color w:val="000000"/>
                <w:kern w:val="0"/>
                <w:sz w:val="18"/>
                <w:szCs w:val="18"/>
              </w:rPr>
            </w:pPr>
            <w:r>
              <w:rPr>
                <w:rFonts w:eastAsia="仿宋_GB2312"/>
                <w:color w:val="000000"/>
                <w:kern w:val="0"/>
                <w:sz w:val="18"/>
                <w:szCs w:val="18"/>
              </w:rPr>
              <w:t>中长期规划是否明确：是：2分；否：0分</w:t>
            </w:r>
          </w:p>
        </w:tc>
      </w:tr>
      <w:tr w14:paraId="764030C5">
        <w:tblPrEx>
          <w:tblCellMar>
            <w:top w:w="0" w:type="dxa"/>
            <w:left w:w="108" w:type="dxa"/>
            <w:bottom w:w="0" w:type="dxa"/>
            <w:right w:w="108" w:type="dxa"/>
          </w:tblCellMar>
        </w:tblPrEx>
        <w:trPr>
          <w:trHeight w:val="735"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085390CE">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4606AF19">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1753CE1E">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46FC8B9C">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1952A462">
            <w:pPr>
              <w:widowControl/>
              <w:jc w:val="left"/>
              <w:textAlignment w:val="center"/>
              <w:rPr>
                <w:rFonts w:eastAsia="仿宋_GB2312"/>
                <w:color w:val="000000"/>
                <w:kern w:val="0"/>
                <w:sz w:val="18"/>
                <w:szCs w:val="18"/>
              </w:rPr>
            </w:pPr>
            <w:r>
              <w:rPr>
                <w:rFonts w:eastAsia="仿宋_GB2312"/>
                <w:color w:val="000000"/>
                <w:kern w:val="0"/>
                <w:sz w:val="18"/>
                <w:szCs w:val="18"/>
              </w:rPr>
              <w:t>中长期规划与部门职能的匹配性</w:t>
            </w:r>
          </w:p>
        </w:tc>
        <w:tc>
          <w:tcPr>
            <w:tcW w:w="387" w:type="pct"/>
            <w:tcBorders>
              <w:top w:val="single" w:color="000000" w:sz="8" w:space="0"/>
              <w:left w:val="single" w:color="000000" w:sz="8" w:space="0"/>
              <w:bottom w:val="single" w:color="000000" w:sz="8" w:space="0"/>
              <w:right w:val="single" w:color="000000" w:sz="8" w:space="0"/>
            </w:tcBorders>
            <w:vAlign w:val="center"/>
          </w:tcPr>
          <w:p w14:paraId="762D2B6F">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29" w:type="pct"/>
            <w:tcBorders>
              <w:top w:val="single" w:color="000000" w:sz="8" w:space="0"/>
              <w:left w:val="single" w:color="000000" w:sz="8" w:space="0"/>
              <w:bottom w:val="single" w:color="000000" w:sz="8" w:space="0"/>
              <w:right w:val="single" w:color="000000" w:sz="8" w:space="0"/>
            </w:tcBorders>
            <w:vAlign w:val="center"/>
          </w:tcPr>
          <w:p w14:paraId="19560F16">
            <w:pPr>
              <w:widowControl/>
              <w:jc w:val="left"/>
              <w:textAlignment w:val="center"/>
              <w:rPr>
                <w:rFonts w:eastAsia="仿宋_GB2312"/>
                <w:color w:val="000000"/>
                <w:kern w:val="0"/>
                <w:sz w:val="18"/>
                <w:szCs w:val="18"/>
              </w:rPr>
            </w:pPr>
            <w:r>
              <w:rPr>
                <w:rFonts w:eastAsia="仿宋_GB2312"/>
                <w:color w:val="000000"/>
                <w:kern w:val="0"/>
                <w:sz w:val="18"/>
                <w:szCs w:val="18"/>
              </w:rPr>
              <w:t>中长期规划是否与部门职能相匹配：是：1分；否：0分。</w:t>
            </w:r>
          </w:p>
        </w:tc>
      </w:tr>
      <w:tr w14:paraId="1C436EC1">
        <w:tblPrEx>
          <w:tblCellMar>
            <w:top w:w="0" w:type="dxa"/>
            <w:left w:w="108" w:type="dxa"/>
            <w:bottom w:w="0" w:type="dxa"/>
            <w:right w:w="108" w:type="dxa"/>
          </w:tblCellMar>
        </w:tblPrEx>
        <w:trPr>
          <w:trHeight w:val="63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43164244">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5C1B513C">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04AB76DD">
            <w:pPr>
              <w:widowControl/>
              <w:jc w:val="left"/>
              <w:textAlignment w:val="center"/>
              <w:rPr>
                <w:rFonts w:eastAsia="仿宋_GB2312"/>
                <w:color w:val="000000"/>
                <w:sz w:val="18"/>
                <w:szCs w:val="18"/>
              </w:rPr>
            </w:pPr>
            <w:r>
              <w:rPr>
                <w:rFonts w:eastAsia="仿宋_GB2312"/>
                <w:color w:val="000000"/>
                <w:kern w:val="0"/>
                <w:sz w:val="18"/>
                <w:szCs w:val="18"/>
              </w:rPr>
              <w:t>年度工作计划</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3E026084">
            <w:pPr>
              <w:widowControl/>
              <w:jc w:val="center"/>
              <w:textAlignment w:val="center"/>
              <w:rPr>
                <w:rFonts w:eastAsia="仿宋_GB2312"/>
                <w:color w:val="000000"/>
                <w:sz w:val="18"/>
                <w:szCs w:val="18"/>
              </w:rPr>
            </w:pPr>
            <w:r>
              <w:rPr>
                <w:rFonts w:eastAsia="仿宋_GB2312"/>
                <w:color w:val="000000"/>
                <w:kern w:val="0"/>
                <w:sz w:val="18"/>
                <w:szCs w:val="18"/>
              </w:rPr>
              <w:t>4</w:t>
            </w:r>
          </w:p>
        </w:tc>
        <w:tc>
          <w:tcPr>
            <w:tcW w:w="829" w:type="pct"/>
            <w:tcBorders>
              <w:top w:val="single" w:color="000000" w:sz="8" w:space="0"/>
              <w:left w:val="single" w:color="000000" w:sz="8" w:space="0"/>
              <w:bottom w:val="single" w:color="000000" w:sz="8" w:space="0"/>
              <w:right w:val="single" w:color="000000" w:sz="8" w:space="0"/>
            </w:tcBorders>
            <w:vAlign w:val="center"/>
          </w:tcPr>
          <w:p w14:paraId="46417081">
            <w:pPr>
              <w:widowControl/>
              <w:jc w:val="left"/>
              <w:textAlignment w:val="center"/>
              <w:rPr>
                <w:rFonts w:eastAsia="仿宋_GB2312"/>
                <w:color w:val="000000"/>
                <w:kern w:val="0"/>
                <w:sz w:val="18"/>
                <w:szCs w:val="18"/>
              </w:rPr>
            </w:pPr>
            <w:r>
              <w:rPr>
                <w:rFonts w:eastAsia="仿宋_GB2312"/>
                <w:color w:val="000000"/>
                <w:kern w:val="0"/>
                <w:sz w:val="18"/>
                <w:szCs w:val="18"/>
              </w:rPr>
              <w:t>年度工作计划明确性</w:t>
            </w:r>
          </w:p>
        </w:tc>
        <w:tc>
          <w:tcPr>
            <w:tcW w:w="387" w:type="pct"/>
            <w:tcBorders>
              <w:top w:val="single" w:color="000000" w:sz="8" w:space="0"/>
              <w:left w:val="single" w:color="000000" w:sz="8" w:space="0"/>
              <w:bottom w:val="single" w:color="000000" w:sz="8" w:space="0"/>
              <w:right w:val="single" w:color="000000" w:sz="8" w:space="0"/>
            </w:tcBorders>
            <w:vAlign w:val="center"/>
          </w:tcPr>
          <w:p w14:paraId="24276FC1">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31BFB0A1">
            <w:pPr>
              <w:widowControl/>
              <w:jc w:val="left"/>
              <w:textAlignment w:val="center"/>
              <w:rPr>
                <w:rFonts w:eastAsia="仿宋_GB2312"/>
                <w:color w:val="000000"/>
                <w:kern w:val="0"/>
                <w:sz w:val="18"/>
                <w:szCs w:val="18"/>
              </w:rPr>
            </w:pPr>
            <w:r>
              <w:rPr>
                <w:rFonts w:eastAsia="仿宋_GB2312"/>
                <w:color w:val="000000"/>
                <w:kern w:val="0"/>
                <w:sz w:val="18"/>
                <w:szCs w:val="18"/>
              </w:rPr>
              <w:t>年度工作计划是否明确：是：2分；否：0分。</w:t>
            </w:r>
          </w:p>
        </w:tc>
      </w:tr>
      <w:tr w14:paraId="5EF830F9">
        <w:tblPrEx>
          <w:tblCellMar>
            <w:top w:w="0" w:type="dxa"/>
            <w:left w:w="108" w:type="dxa"/>
            <w:bottom w:w="0" w:type="dxa"/>
            <w:right w:w="108" w:type="dxa"/>
          </w:tblCellMar>
        </w:tblPrEx>
        <w:trPr>
          <w:trHeight w:val="63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3BA999A6">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7CC1FF80">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0FB557DB">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14A2C457">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68518522">
            <w:pPr>
              <w:widowControl/>
              <w:jc w:val="left"/>
              <w:textAlignment w:val="center"/>
              <w:rPr>
                <w:rFonts w:eastAsia="仿宋_GB2312"/>
                <w:color w:val="000000"/>
                <w:kern w:val="0"/>
                <w:sz w:val="18"/>
                <w:szCs w:val="18"/>
              </w:rPr>
            </w:pPr>
            <w:r>
              <w:rPr>
                <w:rFonts w:eastAsia="仿宋_GB2312"/>
                <w:color w:val="000000"/>
                <w:kern w:val="0"/>
                <w:sz w:val="18"/>
                <w:szCs w:val="18"/>
              </w:rPr>
              <w:t>年度工作计划与部门职能的匹配性</w:t>
            </w:r>
          </w:p>
        </w:tc>
        <w:tc>
          <w:tcPr>
            <w:tcW w:w="387" w:type="pct"/>
            <w:tcBorders>
              <w:top w:val="single" w:color="000000" w:sz="8" w:space="0"/>
              <w:left w:val="single" w:color="000000" w:sz="8" w:space="0"/>
              <w:bottom w:val="single" w:color="000000" w:sz="8" w:space="0"/>
              <w:right w:val="single" w:color="000000" w:sz="8" w:space="0"/>
            </w:tcBorders>
            <w:vAlign w:val="center"/>
          </w:tcPr>
          <w:p w14:paraId="22726EC4">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2AE82132">
            <w:pPr>
              <w:widowControl/>
              <w:jc w:val="left"/>
              <w:textAlignment w:val="center"/>
              <w:rPr>
                <w:rFonts w:eastAsia="仿宋_GB2312"/>
                <w:color w:val="000000"/>
                <w:kern w:val="0"/>
                <w:sz w:val="18"/>
                <w:szCs w:val="18"/>
              </w:rPr>
            </w:pPr>
            <w:r>
              <w:rPr>
                <w:rFonts w:eastAsia="仿宋_GB2312"/>
                <w:color w:val="000000"/>
                <w:kern w:val="0"/>
                <w:sz w:val="18"/>
                <w:szCs w:val="18"/>
              </w:rPr>
              <w:t>年度工作计划是否与部门职能相匹配：是：2分；否：0分。</w:t>
            </w:r>
          </w:p>
        </w:tc>
      </w:tr>
      <w:tr w14:paraId="668BB277">
        <w:tblPrEx>
          <w:tblCellMar>
            <w:top w:w="0" w:type="dxa"/>
            <w:left w:w="108" w:type="dxa"/>
            <w:bottom w:w="0" w:type="dxa"/>
            <w:right w:w="108" w:type="dxa"/>
          </w:tblCellMar>
        </w:tblPrEx>
        <w:trPr>
          <w:trHeight w:val="63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66CE75BB">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66AFA1E">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4484A72C">
            <w:pPr>
              <w:widowControl/>
              <w:jc w:val="left"/>
              <w:textAlignment w:val="center"/>
              <w:rPr>
                <w:rFonts w:eastAsia="仿宋_GB2312"/>
                <w:color w:val="000000"/>
                <w:sz w:val="18"/>
                <w:szCs w:val="18"/>
              </w:rPr>
            </w:pPr>
            <w:r>
              <w:rPr>
                <w:rFonts w:eastAsia="仿宋_GB2312"/>
                <w:color w:val="000000"/>
                <w:kern w:val="0"/>
                <w:sz w:val="18"/>
                <w:szCs w:val="18"/>
              </w:rPr>
              <w:t>部门预算编制</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0A0FC895">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829" w:type="pct"/>
            <w:tcBorders>
              <w:top w:val="single" w:color="000000" w:sz="8" w:space="0"/>
              <w:left w:val="single" w:color="000000" w:sz="8" w:space="0"/>
              <w:bottom w:val="single" w:color="000000" w:sz="8" w:space="0"/>
              <w:right w:val="single" w:color="000000" w:sz="8" w:space="0"/>
            </w:tcBorders>
            <w:vAlign w:val="center"/>
          </w:tcPr>
          <w:p w14:paraId="1730762F">
            <w:pPr>
              <w:widowControl/>
              <w:jc w:val="left"/>
              <w:textAlignment w:val="center"/>
              <w:rPr>
                <w:rFonts w:eastAsia="仿宋_GB2312"/>
                <w:color w:val="000000"/>
                <w:kern w:val="0"/>
                <w:sz w:val="18"/>
                <w:szCs w:val="18"/>
              </w:rPr>
            </w:pPr>
            <w:r>
              <w:rPr>
                <w:rFonts w:eastAsia="仿宋_GB2312"/>
                <w:color w:val="000000"/>
                <w:kern w:val="0"/>
                <w:sz w:val="18"/>
                <w:szCs w:val="18"/>
              </w:rPr>
              <w:t>预算编制科学规范</w:t>
            </w:r>
          </w:p>
        </w:tc>
        <w:tc>
          <w:tcPr>
            <w:tcW w:w="387" w:type="pct"/>
            <w:tcBorders>
              <w:top w:val="single" w:color="000000" w:sz="8" w:space="0"/>
              <w:left w:val="single" w:color="000000" w:sz="8" w:space="0"/>
              <w:bottom w:val="single" w:color="000000" w:sz="8" w:space="0"/>
              <w:right w:val="single" w:color="000000" w:sz="8" w:space="0"/>
            </w:tcBorders>
            <w:vAlign w:val="center"/>
          </w:tcPr>
          <w:p w14:paraId="6A9A059D">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3CC78E3E">
            <w:pPr>
              <w:widowControl/>
              <w:jc w:val="left"/>
              <w:textAlignment w:val="center"/>
              <w:rPr>
                <w:rFonts w:eastAsia="仿宋_GB2312"/>
                <w:color w:val="000000"/>
                <w:kern w:val="0"/>
                <w:sz w:val="18"/>
                <w:szCs w:val="18"/>
              </w:rPr>
            </w:pPr>
            <w:r>
              <w:rPr>
                <w:rFonts w:eastAsia="仿宋_GB2312"/>
                <w:color w:val="000000"/>
                <w:kern w:val="0"/>
                <w:sz w:val="18"/>
                <w:szCs w:val="18"/>
              </w:rPr>
              <w:t>预算编制制度是否科学：是：1分；否：0分；预算编制流程及执行是否规范：是：1分；否：0分。</w:t>
            </w:r>
          </w:p>
        </w:tc>
      </w:tr>
      <w:tr w14:paraId="16D4ADF9">
        <w:tblPrEx>
          <w:tblCellMar>
            <w:top w:w="0" w:type="dxa"/>
            <w:left w:w="108" w:type="dxa"/>
            <w:bottom w:w="0" w:type="dxa"/>
            <w:right w:w="108" w:type="dxa"/>
          </w:tblCellMar>
        </w:tblPrEx>
        <w:trPr>
          <w:trHeight w:val="63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42CBA006">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3193153C">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5EE1C070">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3795A214">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0BCABB65">
            <w:pPr>
              <w:widowControl/>
              <w:jc w:val="left"/>
              <w:textAlignment w:val="center"/>
              <w:rPr>
                <w:rFonts w:eastAsia="仿宋_GB2312"/>
                <w:color w:val="000000"/>
                <w:kern w:val="0"/>
                <w:sz w:val="18"/>
                <w:szCs w:val="18"/>
              </w:rPr>
            </w:pPr>
            <w:r>
              <w:rPr>
                <w:rFonts w:eastAsia="仿宋_GB2312"/>
                <w:color w:val="000000"/>
                <w:kern w:val="0"/>
                <w:sz w:val="18"/>
                <w:szCs w:val="18"/>
              </w:rPr>
              <w:t>预算编制与重点工作任务的匹配性</w:t>
            </w:r>
          </w:p>
        </w:tc>
        <w:tc>
          <w:tcPr>
            <w:tcW w:w="387" w:type="pct"/>
            <w:tcBorders>
              <w:top w:val="single" w:color="000000" w:sz="8" w:space="0"/>
              <w:left w:val="single" w:color="000000" w:sz="8" w:space="0"/>
              <w:bottom w:val="single" w:color="000000" w:sz="8" w:space="0"/>
              <w:right w:val="single" w:color="000000" w:sz="8" w:space="0"/>
            </w:tcBorders>
            <w:vAlign w:val="center"/>
          </w:tcPr>
          <w:p w14:paraId="1EFE60D0">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659C42AB">
            <w:pPr>
              <w:widowControl/>
              <w:jc w:val="left"/>
              <w:textAlignment w:val="center"/>
              <w:rPr>
                <w:rFonts w:eastAsia="仿宋_GB2312"/>
                <w:color w:val="000000"/>
                <w:kern w:val="0"/>
                <w:sz w:val="18"/>
                <w:szCs w:val="18"/>
              </w:rPr>
            </w:pPr>
            <w:r>
              <w:rPr>
                <w:rFonts w:eastAsia="仿宋_GB2312"/>
                <w:color w:val="000000"/>
                <w:kern w:val="0"/>
                <w:sz w:val="18"/>
                <w:szCs w:val="18"/>
              </w:rPr>
              <w:t>预算编制是否与重点工作任务相匹配：是：3分；否：0分。</w:t>
            </w:r>
          </w:p>
        </w:tc>
      </w:tr>
      <w:tr w14:paraId="15998E46">
        <w:tblPrEx>
          <w:tblCellMar>
            <w:top w:w="0" w:type="dxa"/>
            <w:left w:w="108" w:type="dxa"/>
            <w:bottom w:w="0" w:type="dxa"/>
            <w:right w:w="108" w:type="dxa"/>
          </w:tblCellMar>
        </w:tblPrEx>
        <w:trPr>
          <w:trHeight w:val="636" w:hRule="atLeast"/>
          <w:jc w:val="center"/>
        </w:trPr>
        <w:tc>
          <w:tcPr>
            <w:tcW w:w="720" w:type="pct"/>
            <w:vMerge w:val="restart"/>
            <w:tcBorders>
              <w:top w:val="single" w:color="000000" w:sz="8" w:space="0"/>
              <w:left w:val="single" w:color="000000" w:sz="8" w:space="0"/>
              <w:bottom w:val="single" w:color="000000" w:sz="8" w:space="0"/>
              <w:right w:val="single" w:color="000000" w:sz="8" w:space="0"/>
            </w:tcBorders>
            <w:vAlign w:val="center"/>
          </w:tcPr>
          <w:p w14:paraId="0A0DD42B">
            <w:pPr>
              <w:widowControl/>
              <w:jc w:val="center"/>
              <w:textAlignment w:val="center"/>
              <w:rPr>
                <w:rFonts w:eastAsia="仿宋_GB2312"/>
                <w:b/>
                <w:bCs/>
                <w:color w:val="000000"/>
                <w:sz w:val="18"/>
                <w:szCs w:val="18"/>
              </w:rPr>
            </w:pPr>
            <w:r>
              <w:rPr>
                <w:rFonts w:eastAsia="仿宋_GB2312"/>
                <w:b/>
                <w:bCs/>
                <w:color w:val="000000"/>
                <w:kern w:val="0"/>
                <w:sz w:val="18"/>
                <w:szCs w:val="18"/>
              </w:rPr>
              <w:t>部门管理</w:t>
            </w:r>
          </w:p>
        </w:tc>
        <w:tc>
          <w:tcPr>
            <w:tcW w:w="501" w:type="pct"/>
            <w:vMerge w:val="restart"/>
            <w:tcBorders>
              <w:top w:val="single" w:color="000000" w:sz="8" w:space="0"/>
              <w:left w:val="single" w:color="000000" w:sz="8" w:space="0"/>
              <w:bottom w:val="single" w:color="000000" w:sz="8" w:space="0"/>
              <w:right w:val="single" w:color="000000" w:sz="8" w:space="0"/>
            </w:tcBorders>
            <w:vAlign w:val="center"/>
          </w:tcPr>
          <w:p w14:paraId="5A02D544">
            <w:pPr>
              <w:widowControl/>
              <w:jc w:val="left"/>
              <w:textAlignment w:val="center"/>
              <w:rPr>
                <w:rFonts w:eastAsia="仿宋_GB2312"/>
                <w:color w:val="000000"/>
                <w:sz w:val="18"/>
                <w:szCs w:val="18"/>
              </w:rPr>
            </w:pPr>
            <w:r>
              <w:rPr>
                <w:rFonts w:eastAsia="仿宋_GB2312"/>
                <w:color w:val="000000"/>
                <w:kern w:val="0"/>
                <w:sz w:val="18"/>
                <w:szCs w:val="18"/>
              </w:rPr>
              <w:t>30</w:t>
            </w: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175839C7">
            <w:pPr>
              <w:widowControl/>
              <w:jc w:val="left"/>
              <w:textAlignment w:val="center"/>
              <w:rPr>
                <w:rFonts w:eastAsia="仿宋_GB2312"/>
                <w:color w:val="000000"/>
                <w:sz w:val="18"/>
                <w:szCs w:val="18"/>
              </w:rPr>
            </w:pPr>
            <w:r>
              <w:rPr>
                <w:rFonts w:eastAsia="仿宋_GB2312"/>
                <w:color w:val="000000"/>
                <w:kern w:val="0"/>
                <w:sz w:val="18"/>
                <w:szCs w:val="18"/>
              </w:rPr>
              <w:t>预算执行</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099E731F">
            <w:pPr>
              <w:widowControl/>
              <w:jc w:val="center"/>
              <w:textAlignment w:val="center"/>
              <w:rPr>
                <w:rFonts w:eastAsia="仿宋_GB2312"/>
                <w:color w:val="000000"/>
                <w:sz w:val="18"/>
                <w:szCs w:val="18"/>
              </w:rPr>
            </w:pPr>
            <w:r>
              <w:rPr>
                <w:rFonts w:eastAsia="仿宋_GB2312"/>
                <w:color w:val="000000"/>
                <w:kern w:val="0"/>
                <w:sz w:val="18"/>
                <w:szCs w:val="18"/>
              </w:rPr>
              <w:t>8</w:t>
            </w:r>
          </w:p>
        </w:tc>
        <w:tc>
          <w:tcPr>
            <w:tcW w:w="829" w:type="pct"/>
            <w:tcBorders>
              <w:top w:val="single" w:color="000000" w:sz="8" w:space="0"/>
              <w:left w:val="single" w:color="000000" w:sz="8" w:space="0"/>
              <w:bottom w:val="single" w:color="000000" w:sz="8" w:space="0"/>
              <w:right w:val="single" w:color="000000" w:sz="8" w:space="0"/>
            </w:tcBorders>
            <w:vAlign w:val="center"/>
          </w:tcPr>
          <w:p w14:paraId="4F3E9167">
            <w:pPr>
              <w:widowControl/>
              <w:jc w:val="left"/>
              <w:textAlignment w:val="center"/>
              <w:rPr>
                <w:rFonts w:eastAsia="仿宋_GB2312"/>
                <w:color w:val="000000"/>
                <w:kern w:val="0"/>
                <w:sz w:val="18"/>
                <w:szCs w:val="18"/>
              </w:rPr>
            </w:pPr>
            <w:r>
              <w:rPr>
                <w:rFonts w:eastAsia="仿宋_GB2312"/>
                <w:color w:val="000000"/>
                <w:kern w:val="0"/>
                <w:sz w:val="18"/>
                <w:szCs w:val="18"/>
              </w:rPr>
              <w:t>部门预算执行率</w:t>
            </w:r>
          </w:p>
        </w:tc>
        <w:tc>
          <w:tcPr>
            <w:tcW w:w="387" w:type="pct"/>
            <w:tcBorders>
              <w:top w:val="single" w:color="000000" w:sz="8" w:space="0"/>
              <w:left w:val="single" w:color="000000" w:sz="8" w:space="0"/>
              <w:bottom w:val="single" w:color="000000" w:sz="8" w:space="0"/>
              <w:right w:val="single" w:color="000000" w:sz="8" w:space="0"/>
            </w:tcBorders>
            <w:vAlign w:val="center"/>
          </w:tcPr>
          <w:p w14:paraId="28E163B7">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78D1D401">
            <w:pPr>
              <w:widowControl/>
              <w:jc w:val="left"/>
              <w:textAlignment w:val="center"/>
              <w:rPr>
                <w:rFonts w:eastAsia="仿宋_GB2312"/>
                <w:color w:val="000000"/>
                <w:kern w:val="0"/>
                <w:sz w:val="18"/>
                <w:szCs w:val="18"/>
              </w:rPr>
            </w:pPr>
            <w:r>
              <w:rPr>
                <w:rFonts w:eastAsia="仿宋_GB2312"/>
                <w:color w:val="000000"/>
                <w:kern w:val="0"/>
                <w:sz w:val="18"/>
                <w:szCs w:val="18"/>
              </w:rPr>
              <w:t>部门预算执行率=（本年实际使用金额/年初预算数）×100%。100%计满分，按偏差百分比扣分。</w:t>
            </w:r>
          </w:p>
        </w:tc>
      </w:tr>
      <w:tr w14:paraId="169655A8">
        <w:tblPrEx>
          <w:tblCellMar>
            <w:top w:w="0" w:type="dxa"/>
            <w:left w:w="108" w:type="dxa"/>
            <w:bottom w:w="0" w:type="dxa"/>
            <w:right w:w="108" w:type="dxa"/>
          </w:tblCellMar>
        </w:tblPrEx>
        <w:trPr>
          <w:trHeight w:val="852"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52E91D59">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0F414770">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47753DCC">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06193AE3">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07A5436F">
            <w:pPr>
              <w:widowControl/>
              <w:jc w:val="left"/>
              <w:textAlignment w:val="center"/>
              <w:rPr>
                <w:rFonts w:eastAsia="仿宋_GB2312"/>
                <w:color w:val="000000"/>
                <w:kern w:val="0"/>
                <w:sz w:val="18"/>
                <w:szCs w:val="18"/>
              </w:rPr>
            </w:pPr>
            <w:r>
              <w:rPr>
                <w:rFonts w:eastAsia="仿宋_GB2312"/>
                <w:color w:val="000000"/>
                <w:kern w:val="0"/>
                <w:sz w:val="18"/>
                <w:szCs w:val="18"/>
              </w:rPr>
              <w:t xml:space="preserve"> “三公</w:t>
            </w:r>
            <w:r>
              <w:rPr>
                <w:rFonts w:hint="eastAsia" w:eastAsia="仿宋_GB2312"/>
                <w:color w:val="000000"/>
                <w:kern w:val="0"/>
                <w:sz w:val="18"/>
                <w:szCs w:val="18"/>
              </w:rPr>
              <w:t>”</w:t>
            </w:r>
            <w:r>
              <w:rPr>
                <w:rFonts w:eastAsia="仿宋_GB2312"/>
                <w:color w:val="000000"/>
                <w:kern w:val="0"/>
                <w:sz w:val="18"/>
                <w:szCs w:val="18"/>
              </w:rPr>
              <w:t>经费控制率</w:t>
            </w:r>
          </w:p>
        </w:tc>
        <w:tc>
          <w:tcPr>
            <w:tcW w:w="387" w:type="pct"/>
            <w:tcBorders>
              <w:top w:val="single" w:color="000000" w:sz="8" w:space="0"/>
              <w:left w:val="single" w:color="000000" w:sz="8" w:space="0"/>
              <w:bottom w:val="single" w:color="000000" w:sz="8" w:space="0"/>
              <w:right w:val="single" w:color="000000" w:sz="8" w:space="0"/>
            </w:tcBorders>
            <w:vAlign w:val="center"/>
          </w:tcPr>
          <w:p w14:paraId="5BB9DFEE">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7B85FEC7">
            <w:pPr>
              <w:widowControl/>
              <w:jc w:val="left"/>
              <w:textAlignment w:val="center"/>
              <w:rPr>
                <w:rFonts w:eastAsia="仿宋_GB2312"/>
                <w:color w:val="000000"/>
                <w:kern w:val="0"/>
                <w:sz w:val="18"/>
                <w:szCs w:val="18"/>
              </w:rPr>
            </w:pPr>
            <w:r>
              <w:rPr>
                <w:rFonts w:eastAsia="仿宋_GB2312"/>
                <w:color w:val="000000"/>
                <w:kern w:val="0"/>
                <w:sz w:val="18"/>
                <w:szCs w:val="18"/>
              </w:rPr>
              <w:t>“三公”经费控制率=（“三公”经费实际支出数/“三公”经费预算安排数）×100%。100%以下（含）计满分，按偏差百分比扣分。</w:t>
            </w:r>
          </w:p>
        </w:tc>
      </w:tr>
      <w:tr w14:paraId="62F408D5">
        <w:tblPrEx>
          <w:tblCellMar>
            <w:top w:w="0" w:type="dxa"/>
            <w:left w:w="108" w:type="dxa"/>
            <w:bottom w:w="0" w:type="dxa"/>
            <w:right w:w="108" w:type="dxa"/>
          </w:tblCellMar>
        </w:tblPrEx>
        <w:trPr>
          <w:trHeight w:val="940"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31A59349">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1691E810">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38C54777">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2C66FC7D">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08FE0E9D">
            <w:pPr>
              <w:widowControl/>
              <w:jc w:val="left"/>
              <w:textAlignment w:val="center"/>
              <w:rPr>
                <w:rFonts w:eastAsia="仿宋_GB2312"/>
                <w:color w:val="000000"/>
                <w:kern w:val="0"/>
                <w:sz w:val="18"/>
                <w:szCs w:val="18"/>
              </w:rPr>
            </w:pPr>
            <w:r>
              <w:rPr>
                <w:rFonts w:eastAsia="仿宋_GB2312"/>
                <w:color w:val="000000"/>
                <w:kern w:val="0"/>
                <w:sz w:val="18"/>
                <w:szCs w:val="18"/>
              </w:rPr>
              <w:t>预决算信息公开情况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5F7923DB">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614D5D5A">
            <w:pPr>
              <w:widowControl/>
              <w:jc w:val="left"/>
              <w:textAlignment w:val="center"/>
              <w:rPr>
                <w:rFonts w:eastAsia="仿宋_GB2312"/>
                <w:color w:val="000000"/>
                <w:kern w:val="0"/>
                <w:sz w:val="18"/>
                <w:szCs w:val="18"/>
              </w:rPr>
            </w:pPr>
            <w:r>
              <w:rPr>
                <w:rFonts w:eastAsia="仿宋_GB2312"/>
                <w:color w:val="000000"/>
                <w:kern w:val="0"/>
                <w:sz w:val="18"/>
                <w:szCs w:val="18"/>
              </w:rPr>
              <w:t>预决算是否按照规定的内容和时限在“双平台”进行公开：是：2分；否：0分。</w:t>
            </w:r>
          </w:p>
        </w:tc>
      </w:tr>
      <w:tr w14:paraId="3E71A1B0">
        <w:tblPrEx>
          <w:tblCellMar>
            <w:top w:w="0" w:type="dxa"/>
            <w:left w:w="108" w:type="dxa"/>
            <w:bottom w:w="0" w:type="dxa"/>
            <w:right w:w="108" w:type="dxa"/>
          </w:tblCellMar>
        </w:tblPrEx>
        <w:trPr>
          <w:trHeight w:val="660"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73BA23E2">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34435FE">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337C330B">
            <w:pPr>
              <w:widowControl/>
              <w:jc w:val="left"/>
              <w:textAlignment w:val="center"/>
              <w:rPr>
                <w:rFonts w:eastAsia="仿宋_GB2312"/>
                <w:color w:val="000000"/>
                <w:sz w:val="18"/>
                <w:szCs w:val="18"/>
              </w:rPr>
            </w:pPr>
            <w:r>
              <w:rPr>
                <w:rFonts w:eastAsia="仿宋_GB2312"/>
                <w:color w:val="000000"/>
                <w:kern w:val="0"/>
                <w:sz w:val="18"/>
                <w:szCs w:val="18"/>
              </w:rPr>
              <w:t>收支管理</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1DE0E348">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829" w:type="pct"/>
            <w:tcBorders>
              <w:top w:val="single" w:color="000000" w:sz="8" w:space="0"/>
              <w:left w:val="single" w:color="000000" w:sz="8" w:space="0"/>
              <w:bottom w:val="single" w:color="000000" w:sz="8" w:space="0"/>
              <w:right w:val="single" w:color="000000" w:sz="8" w:space="0"/>
            </w:tcBorders>
            <w:vAlign w:val="center"/>
          </w:tcPr>
          <w:p w14:paraId="3FF139F4">
            <w:pPr>
              <w:widowControl/>
              <w:jc w:val="left"/>
              <w:textAlignment w:val="center"/>
              <w:rPr>
                <w:rFonts w:eastAsia="仿宋_GB2312"/>
                <w:color w:val="000000"/>
                <w:kern w:val="0"/>
                <w:sz w:val="18"/>
                <w:szCs w:val="18"/>
              </w:rPr>
            </w:pPr>
            <w:r>
              <w:rPr>
                <w:rFonts w:eastAsia="仿宋_GB2312"/>
                <w:color w:val="000000"/>
                <w:kern w:val="0"/>
                <w:sz w:val="18"/>
                <w:szCs w:val="18"/>
              </w:rPr>
              <w:t>收支管理制度健全性</w:t>
            </w:r>
          </w:p>
        </w:tc>
        <w:tc>
          <w:tcPr>
            <w:tcW w:w="387" w:type="pct"/>
            <w:tcBorders>
              <w:top w:val="single" w:color="000000" w:sz="8" w:space="0"/>
              <w:left w:val="single" w:color="000000" w:sz="8" w:space="0"/>
              <w:bottom w:val="single" w:color="000000" w:sz="8" w:space="0"/>
              <w:right w:val="single" w:color="000000" w:sz="8" w:space="0"/>
            </w:tcBorders>
            <w:vAlign w:val="center"/>
          </w:tcPr>
          <w:p w14:paraId="33649E52">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1231814D">
            <w:pPr>
              <w:widowControl/>
              <w:jc w:val="left"/>
              <w:textAlignment w:val="center"/>
              <w:rPr>
                <w:rFonts w:eastAsia="仿宋_GB2312"/>
                <w:color w:val="000000"/>
                <w:kern w:val="0"/>
                <w:sz w:val="18"/>
                <w:szCs w:val="18"/>
              </w:rPr>
            </w:pPr>
            <w:r>
              <w:rPr>
                <w:rFonts w:eastAsia="仿宋_GB2312"/>
                <w:color w:val="000000"/>
                <w:kern w:val="0"/>
                <w:sz w:val="18"/>
                <w:szCs w:val="18"/>
              </w:rPr>
              <w:t>收支管理制度是否健全：是：2分；否：0分。</w:t>
            </w:r>
          </w:p>
        </w:tc>
      </w:tr>
      <w:tr w14:paraId="18275BBF">
        <w:tblPrEx>
          <w:tblCellMar>
            <w:top w:w="0" w:type="dxa"/>
            <w:left w:w="108" w:type="dxa"/>
            <w:bottom w:w="0" w:type="dxa"/>
            <w:right w:w="108" w:type="dxa"/>
          </w:tblCellMar>
        </w:tblPrEx>
        <w:trPr>
          <w:trHeight w:val="648"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6E4F9A71">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6D0BF558">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55BB25BD">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5EAA6B69">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6AD052A3">
            <w:pPr>
              <w:widowControl/>
              <w:jc w:val="left"/>
              <w:textAlignment w:val="center"/>
              <w:rPr>
                <w:rFonts w:eastAsia="仿宋_GB2312"/>
                <w:color w:val="000000"/>
                <w:kern w:val="0"/>
                <w:sz w:val="18"/>
                <w:szCs w:val="18"/>
              </w:rPr>
            </w:pPr>
            <w:r>
              <w:rPr>
                <w:rFonts w:eastAsia="仿宋_GB2312"/>
                <w:color w:val="000000"/>
                <w:kern w:val="0"/>
                <w:sz w:val="18"/>
                <w:szCs w:val="18"/>
              </w:rPr>
              <w:t>收支管理是否按制度执行</w:t>
            </w:r>
          </w:p>
        </w:tc>
        <w:tc>
          <w:tcPr>
            <w:tcW w:w="387" w:type="pct"/>
            <w:tcBorders>
              <w:top w:val="single" w:color="000000" w:sz="8" w:space="0"/>
              <w:left w:val="single" w:color="000000" w:sz="8" w:space="0"/>
              <w:bottom w:val="single" w:color="000000" w:sz="8" w:space="0"/>
              <w:right w:val="single" w:color="000000" w:sz="8" w:space="0"/>
            </w:tcBorders>
            <w:vAlign w:val="center"/>
          </w:tcPr>
          <w:p w14:paraId="68142662">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1C90595B">
            <w:pPr>
              <w:widowControl/>
              <w:jc w:val="left"/>
              <w:textAlignment w:val="center"/>
              <w:rPr>
                <w:rFonts w:eastAsia="仿宋_GB2312"/>
                <w:color w:val="000000"/>
                <w:kern w:val="0"/>
                <w:sz w:val="18"/>
                <w:szCs w:val="18"/>
              </w:rPr>
            </w:pPr>
            <w:r>
              <w:rPr>
                <w:rFonts w:eastAsia="仿宋_GB2312"/>
                <w:color w:val="000000"/>
                <w:kern w:val="0"/>
                <w:sz w:val="18"/>
                <w:szCs w:val="18"/>
              </w:rPr>
              <w:t>收支管理制度是否得到有效执行：是：3分；否：0分。</w:t>
            </w:r>
          </w:p>
        </w:tc>
      </w:tr>
      <w:tr w14:paraId="40E01AB7">
        <w:tblPrEx>
          <w:tblCellMar>
            <w:top w:w="0" w:type="dxa"/>
            <w:left w:w="108" w:type="dxa"/>
            <w:bottom w:w="0" w:type="dxa"/>
            <w:right w:w="108" w:type="dxa"/>
          </w:tblCellMar>
        </w:tblPrEx>
        <w:trPr>
          <w:trHeight w:val="63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34539F1C">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34AF6161">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63F0167C">
            <w:pPr>
              <w:widowControl/>
              <w:jc w:val="left"/>
              <w:textAlignment w:val="center"/>
              <w:rPr>
                <w:rFonts w:eastAsia="仿宋_GB2312"/>
                <w:color w:val="000000"/>
                <w:sz w:val="18"/>
                <w:szCs w:val="18"/>
              </w:rPr>
            </w:pPr>
            <w:r>
              <w:rPr>
                <w:rFonts w:eastAsia="仿宋_GB2312"/>
                <w:color w:val="000000"/>
                <w:kern w:val="0"/>
                <w:sz w:val="18"/>
                <w:szCs w:val="18"/>
              </w:rPr>
              <w:t>资产管理</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6DC395A1">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829" w:type="pct"/>
            <w:tcBorders>
              <w:top w:val="single" w:color="000000" w:sz="8" w:space="0"/>
              <w:left w:val="single" w:color="000000" w:sz="8" w:space="0"/>
              <w:bottom w:val="single" w:color="000000" w:sz="8" w:space="0"/>
              <w:right w:val="single" w:color="000000" w:sz="8" w:space="0"/>
            </w:tcBorders>
            <w:vAlign w:val="center"/>
          </w:tcPr>
          <w:p w14:paraId="730D93B4">
            <w:pPr>
              <w:widowControl/>
              <w:jc w:val="left"/>
              <w:textAlignment w:val="center"/>
              <w:rPr>
                <w:rFonts w:eastAsia="仿宋_GB2312"/>
                <w:color w:val="000000"/>
                <w:kern w:val="0"/>
                <w:sz w:val="18"/>
                <w:szCs w:val="18"/>
              </w:rPr>
            </w:pPr>
            <w:r>
              <w:rPr>
                <w:rFonts w:eastAsia="仿宋_GB2312"/>
                <w:color w:val="000000"/>
                <w:kern w:val="0"/>
                <w:sz w:val="18"/>
                <w:szCs w:val="18"/>
              </w:rPr>
              <w:t>资产管理制度健全性</w:t>
            </w:r>
          </w:p>
        </w:tc>
        <w:tc>
          <w:tcPr>
            <w:tcW w:w="387" w:type="pct"/>
            <w:tcBorders>
              <w:top w:val="single" w:color="000000" w:sz="8" w:space="0"/>
              <w:left w:val="single" w:color="000000" w:sz="8" w:space="0"/>
              <w:bottom w:val="single" w:color="000000" w:sz="8" w:space="0"/>
              <w:right w:val="single" w:color="000000" w:sz="8" w:space="0"/>
            </w:tcBorders>
            <w:vAlign w:val="center"/>
          </w:tcPr>
          <w:p w14:paraId="57D10FDF">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5C0752B9">
            <w:pPr>
              <w:widowControl/>
              <w:jc w:val="left"/>
              <w:textAlignment w:val="center"/>
              <w:rPr>
                <w:rFonts w:eastAsia="仿宋_GB2312"/>
                <w:color w:val="000000"/>
                <w:kern w:val="0"/>
                <w:sz w:val="18"/>
                <w:szCs w:val="18"/>
              </w:rPr>
            </w:pPr>
            <w:r>
              <w:rPr>
                <w:rFonts w:eastAsia="仿宋_GB2312"/>
                <w:color w:val="000000"/>
                <w:kern w:val="0"/>
                <w:sz w:val="18"/>
                <w:szCs w:val="18"/>
              </w:rPr>
              <w:t>资产管理制度是否健全：是：2分；否：0分。</w:t>
            </w:r>
          </w:p>
        </w:tc>
      </w:tr>
      <w:tr w14:paraId="2D93E82A">
        <w:tblPrEx>
          <w:tblCellMar>
            <w:top w:w="0" w:type="dxa"/>
            <w:left w:w="108" w:type="dxa"/>
            <w:bottom w:w="0" w:type="dxa"/>
            <w:right w:w="108" w:type="dxa"/>
          </w:tblCellMar>
        </w:tblPrEx>
        <w:trPr>
          <w:trHeight w:val="81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0B6B5F85">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8A4764E">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0EA60573">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763BB8AB">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2555D72D">
            <w:pPr>
              <w:widowControl/>
              <w:jc w:val="left"/>
              <w:textAlignment w:val="center"/>
              <w:rPr>
                <w:rFonts w:eastAsia="仿宋_GB2312"/>
                <w:color w:val="000000"/>
                <w:kern w:val="0"/>
                <w:sz w:val="18"/>
                <w:szCs w:val="18"/>
              </w:rPr>
            </w:pPr>
            <w:r>
              <w:rPr>
                <w:rFonts w:eastAsia="仿宋_GB2312"/>
                <w:color w:val="000000"/>
                <w:kern w:val="0"/>
                <w:sz w:val="18"/>
                <w:szCs w:val="18"/>
              </w:rPr>
              <w:t>资产管理是否按制度执行</w:t>
            </w:r>
          </w:p>
        </w:tc>
        <w:tc>
          <w:tcPr>
            <w:tcW w:w="387" w:type="pct"/>
            <w:tcBorders>
              <w:top w:val="single" w:color="000000" w:sz="8" w:space="0"/>
              <w:left w:val="single" w:color="000000" w:sz="8" w:space="0"/>
              <w:bottom w:val="single" w:color="000000" w:sz="8" w:space="0"/>
              <w:right w:val="single" w:color="000000" w:sz="8" w:space="0"/>
            </w:tcBorders>
            <w:vAlign w:val="center"/>
          </w:tcPr>
          <w:p w14:paraId="663D9D50">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02148924">
            <w:pPr>
              <w:widowControl/>
              <w:jc w:val="left"/>
              <w:textAlignment w:val="center"/>
              <w:rPr>
                <w:rFonts w:eastAsia="仿宋_GB2312"/>
                <w:color w:val="000000"/>
                <w:kern w:val="0"/>
                <w:sz w:val="18"/>
                <w:szCs w:val="18"/>
              </w:rPr>
            </w:pPr>
            <w:r>
              <w:rPr>
                <w:rFonts w:eastAsia="仿宋_GB2312"/>
                <w:color w:val="000000"/>
                <w:kern w:val="0"/>
                <w:sz w:val="18"/>
                <w:szCs w:val="18"/>
              </w:rPr>
              <w:t>资产管理制度是否得到有效执行：是：3分；否：0分。</w:t>
            </w:r>
          </w:p>
        </w:tc>
      </w:tr>
      <w:tr w14:paraId="52C4D140">
        <w:tblPrEx>
          <w:tblCellMar>
            <w:top w:w="0" w:type="dxa"/>
            <w:left w:w="108" w:type="dxa"/>
            <w:bottom w:w="0" w:type="dxa"/>
            <w:right w:w="108" w:type="dxa"/>
          </w:tblCellMar>
        </w:tblPrEx>
        <w:trPr>
          <w:trHeight w:val="684"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598BB017">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A667AEE">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17CE0954">
            <w:pPr>
              <w:widowControl/>
              <w:jc w:val="left"/>
              <w:textAlignment w:val="center"/>
              <w:rPr>
                <w:rFonts w:eastAsia="仿宋_GB2312"/>
                <w:color w:val="000000"/>
                <w:sz w:val="18"/>
                <w:szCs w:val="18"/>
              </w:rPr>
            </w:pPr>
            <w:r>
              <w:rPr>
                <w:rFonts w:eastAsia="仿宋_GB2312"/>
                <w:color w:val="000000"/>
                <w:kern w:val="0"/>
                <w:sz w:val="18"/>
                <w:szCs w:val="18"/>
              </w:rPr>
              <w:t>政府</w:t>
            </w:r>
            <w:r>
              <w:rPr>
                <w:rFonts w:hint="eastAsia" w:eastAsia="仿宋_GB2312"/>
                <w:color w:val="000000"/>
                <w:kern w:val="0"/>
                <w:sz w:val="18"/>
                <w:szCs w:val="18"/>
              </w:rPr>
              <w:t>采</w:t>
            </w:r>
            <w:r>
              <w:rPr>
                <w:rFonts w:eastAsia="仿宋_GB2312"/>
                <w:color w:val="000000"/>
                <w:kern w:val="0"/>
                <w:sz w:val="18"/>
                <w:szCs w:val="18"/>
              </w:rPr>
              <w:t>购管理</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11039470">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829" w:type="pct"/>
            <w:tcBorders>
              <w:top w:val="single" w:color="000000" w:sz="8" w:space="0"/>
              <w:left w:val="single" w:color="000000" w:sz="8" w:space="0"/>
              <w:bottom w:val="single" w:color="000000" w:sz="8" w:space="0"/>
              <w:right w:val="single" w:color="000000" w:sz="8" w:space="0"/>
            </w:tcBorders>
            <w:vAlign w:val="center"/>
          </w:tcPr>
          <w:p w14:paraId="74AFF0CD">
            <w:pPr>
              <w:widowControl/>
              <w:jc w:val="left"/>
              <w:textAlignment w:val="center"/>
              <w:rPr>
                <w:rFonts w:eastAsia="仿宋_GB2312"/>
                <w:color w:val="000000"/>
                <w:kern w:val="0"/>
                <w:sz w:val="18"/>
                <w:szCs w:val="18"/>
              </w:rPr>
            </w:pPr>
            <w:r>
              <w:rPr>
                <w:rFonts w:eastAsia="仿宋_GB2312"/>
                <w:color w:val="000000"/>
                <w:kern w:val="0"/>
                <w:sz w:val="18"/>
                <w:szCs w:val="18"/>
              </w:rPr>
              <w:t>政府采购管理制度健全性</w:t>
            </w:r>
          </w:p>
        </w:tc>
        <w:tc>
          <w:tcPr>
            <w:tcW w:w="387" w:type="pct"/>
            <w:tcBorders>
              <w:top w:val="single" w:color="000000" w:sz="8" w:space="0"/>
              <w:left w:val="single" w:color="000000" w:sz="8" w:space="0"/>
              <w:bottom w:val="single" w:color="000000" w:sz="8" w:space="0"/>
              <w:right w:val="single" w:color="000000" w:sz="8" w:space="0"/>
            </w:tcBorders>
            <w:vAlign w:val="center"/>
          </w:tcPr>
          <w:p w14:paraId="34064438">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409D0F42">
            <w:pPr>
              <w:widowControl/>
              <w:jc w:val="left"/>
              <w:textAlignment w:val="center"/>
              <w:rPr>
                <w:rFonts w:eastAsia="仿宋_GB2312"/>
                <w:color w:val="000000"/>
                <w:kern w:val="0"/>
                <w:sz w:val="18"/>
                <w:szCs w:val="18"/>
              </w:rPr>
            </w:pPr>
            <w:r>
              <w:rPr>
                <w:rFonts w:eastAsia="仿宋_GB2312"/>
                <w:color w:val="000000"/>
                <w:kern w:val="0"/>
                <w:sz w:val="18"/>
                <w:szCs w:val="18"/>
              </w:rPr>
              <w:t>政府采购管理制度是否健全：是：2分；否：0分。</w:t>
            </w:r>
          </w:p>
        </w:tc>
      </w:tr>
      <w:tr w14:paraId="06677B6A">
        <w:tblPrEx>
          <w:tblCellMar>
            <w:top w:w="0" w:type="dxa"/>
            <w:left w:w="108" w:type="dxa"/>
            <w:bottom w:w="0" w:type="dxa"/>
            <w:right w:w="108" w:type="dxa"/>
          </w:tblCellMar>
        </w:tblPrEx>
        <w:trPr>
          <w:trHeight w:val="648"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76EB2247">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4EA3B460">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4332225E">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2177C227">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1435CBB0">
            <w:pPr>
              <w:widowControl/>
              <w:jc w:val="left"/>
              <w:textAlignment w:val="center"/>
              <w:rPr>
                <w:rFonts w:eastAsia="仿宋_GB2312"/>
                <w:color w:val="000000"/>
                <w:kern w:val="0"/>
                <w:sz w:val="18"/>
                <w:szCs w:val="18"/>
              </w:rPr>
            </w:pPr>
            <w:r>
              <w:rPr>
                <w:rFonts w:eastAsia="仿宋_GB2312"/>
                <w:color w:val="000000"/>
                <w:kern w:val="0"/>
                <w:sz w:val="18"/>
                <w:szCs w:val="18"/>
              </w:rPr>
              <w:t>政府</w:t>
            </w:r>
            <w:r>
              <w:rPr>
                <w:rFonts w:hint="eastAsia" w:eastAsia="仿宋_GB2312"/>
                <w:color w:val="000000"/>
                <w:kern w:val="0"/>
                <w:sz w:val="18"/>
                <w:szCs w:val="18"/>
              </w:rPr>
              <w:t>采</w:t>
            </w:r>
            <w:r>
              <w:rPr>
                <w:rFonts w:eastAsia="仿宋_GB2312"/>
                <w:color w:val="000000"/>
                <w:kern w:val="0"/>
                <w:sz w:val="18"/>
                <w:szCs w:val="18"/>
              </w:rPr>
              <w:t>购管理是否按制度执行</w:t>
            </w:r>
          </w:p>
        </w:tc>
        <w:tc>
          <w:tcPr>
            <w:tcW w:w="387" w:type="pct"/>
            <w:tcBorders>
              <w:top w:val="single" w:color="000000" w:sz="8" w:space="0"/>
              <w:left w:val="single" w:color="000000" w:sz="8" w:space="0"/>
              <w:bottom w:val="single" w:color="000000" w:sz="8" w:space="0"/>
              <w:right w:val="single" w:color="000000" w:sz="8" w:space="0"/>
            </w:tcBorders>
            <w:vAlign w:val="center"/>
          </w:tcPr>
          <w:p w14:paraId="2260F992">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20195612">
            <w:pPr>
              <w:widowControl/>
              <w:jc w:val="left"/>
              <w:textAlignment w:val="center"/>
              <w:rPr>
                <w:rFonts w:eastAsia="仿宋_GB2312"/>
                <w:color w:val="000000"/>
                <w:kern w:val="0"/>
                <w:sz w:val="18"/>
                <w:szCs w:val="18"/>
              </w:rPr>
            </w:pPr>
            <w:r>
              <w:rPr>
                <w:rFonts w:eastAsia="仿宋_GB2312"/>
                <w:color w:val="000000"/>
                <w:kern w:val="0"/>
                <w:sz w:val="18"/>
                <w:szCs w:val="18"/>
              </w:rPr>
              <w:t>政府采购管理制度是否得到有效执行：是：3分；否：0分。</w:t>
            </w:r>
          </w:p>
        </w:tc>
      </w:tr>
      <w:tr w14:paraId="14D8B72E">
        <w:tblPrEx>
          <w:tblCellMar>
            <w:top w:w="0" w:type="dxa"/>
            <w:left w:w="108" w:type="dxa"/>
            <w:bottom w:w="0" w:type="dxa"/>
            <w:right w:w="108" w:type="dxa"/>
          </w:tblCellMar>
        </w:tblPrEx>
        <w:trPr>
          <w:trHeight w:val="528"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2518D807">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5A521555">
            <w:pPr>
              <w:jc w:val="left"/>
              <w:rPr>
                <w:rFonts w:eastAsia="仿宋_GB2312"/>
                <w:color w:val="000000"/>
                <w:sz w:val="18"/>
                <w:szCs w:val="18"/>
              </w:rPr>
            </w:pP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178A0D06">
            <w:pPr>
              <w:widowControl/>
              <w:jc w:val="left"/>
              <w:textAlignment w:val="center"/>
              <w:rPr>
                <w:rFonts w:eastAsia="仿宋_GB2312"/>
                <w:color w:val="000000"/>
                <w:sz w:val="18"/>
                <w:szCs w:val="18"/>
              </w:rPr>
            </w:pPr>
            <w:r>
              <w:rPr>
                <w:rFonts w:eastAsia="仿宋_GB2312"/>
                <w:color w:val="000000"/>
                <w:kern w:val="0"/>
                <w:sz w:val="18"/>
                <w:szCs w:val="18"/>
              </w:rPr>
              <w:t>内部控制管理</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04BB05EE">
            <w:pPr>
              <w:widowControl/>
              <w:jc w:val="center"/>
              <w:textAlignment w:val="center"/>
              <w:rPr>
                <w:rFonts w:eastAsia="仿宋_GB2312"/>
                <w:color w:val="000000"/>
                <w:sz w:val="18"/>
                <w:szCs w:val="18"/>
              </w:rPr>
            </w:pPr>
            <w:r>
              <w:rPr>
                <w:rFonts w:eastAsia="仿宋_GB2312"/>
                <w:color w:val="000000"/>
                <w:kern w:val="0"/>
                <w:sz w:val="18"/>
                <w:szCs w:val="18"/>
              </w:rPr>
              <w:t>7</w:t>
            </w:r>
          </w:p>
        </w:tc>
        <w:tc>
          <w:tcPr>
            <w:tcW w:w="829" w:type="pct"/>
            <w:tcBorders>
              <w:top w:val="single" w:color="000000" w:sz="8" w:space="0"/>
              <w:left w:val="single" w:color="000000" w:sz="8" w:space="0"/>
              <w:bottom w:val="single" w:color="000000" w:sz="8" w:space="0"/>
              <w:right w:val="single" w:color="000000" w:sz="8" w:space="0"/>
            </w:tcBorders>
            <w:vAlign w:val="center"/>
          </w:tcPr>
          <w:p w14:paraId="7E8F7BBD">
            <w:pPr>
              <w:widowControl/>
              <w:jc w:val="left"/>
              <w:textAlignment w:val="center"/>
              <w:rPr>
                <w:rFonts w:eastAsia="仿宋_GB2312"/>
                <w:color w:val="000000"/>
                <w:kern w:val="0"/>
                <w:sz w:val="18"/>
                <w:szCs w:val="18"/>
              </w:rPr>
            </w:pPr>
            <w:r>
              <w:rPr>
                <w:rFonts w:eastAsia="仿宋_GB2312"/>
                <w:color w:val="000000"/>
                <w:kern w:val="0"/>
                <w:sz w:val="18"/>
                <w:szCs w:val="18"/>
              </w:rPr>
              <w:t>内部控制建设情况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015C54B1">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4CB764E6">
            <w:pPr>
              <w:widowControl/>
              <w:jc w:val="left"/>
              <w:textAlignment w:val="center"/>
              <w:rPr>
                <w:rFonts w:eastAsia="仿宋_GB2312"/>
                <w:color w:val="000000"/>
                <w:kern w:val="0"/>
                <w:sz w:val="18"/>
                <w:szCs w:val="18"/>
              </w:rPr>
            </w:pPr>
            <w:r>
              <w:rPr>
                <w:rFonts w:eastAsia="仿宋_GB2312"/>
                <w:color w:val="000000"/>
                <w:kern w:val="0"/>
                <w:sz w:val="18"/>
                <w:szCs w:val="18"/>
              </w:rPr>
              <w:t>是否有内部控制制度，并落实在手册等文本上：是：2分；否：0分。</w:t>
            </w:r>
          </w:p>
        </w:tc>
      </w:tr>
      <w:tr w14:paraId="226D91EF">
        <w:tblPrEx>
          <w:tblCellMar>
            <w:top w:w="0" w:type="dxa"/>
            <w:left w:w="108" w:type="dxa"/>
            <w:bottom w:w="0" w:type="dxa"/>
            <w:right w:w="108" w:type="dxa"/>
          </w:tblCellMar>
        </w:tblPrEx>
        <w:trPr>
          <w:trHeight w:val="636"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2EBAED60">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F0112D4">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4D4F8F57">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789890FC">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62CA23AA">
            <w:pPr>
              <w:widowControl/>
              <w:jc w:val="left"/>
              <w:textAlignment w:val="center"/>
              <w:rPr>
                <w:rFonts w:eastAsia="仿宋_GB2312"/>
                <w:color w:val="000000"/>
                <w:kern w:val="0"/>
                <w:sz w:val="18"/>
                <w:szCs w:val="18"/>
              </w:rPr>
            </w:pPr>
            <w:r>
              <w:rPr>
                <w:rFonts w:eastAsia="仿宋_GB2312"/>
                <w:color w:val="000000"/>
                <w:kern w:val="0"/>
                <w:sz w:val="18"/>
                <w:szCs w:val="18"/>
              </w:rPr>
              <w:t>内部控制执行情况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686D7919">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29" w:type="pct"/>
            <w:tcBorders>
              <w:top w:val="single" w:color="000000" w:sz="8" w:space="0"/>
              <w:left w:val="single" w:color="000000" w:sz="8" w:space="0"/>
              <w:bottom w:val="single" w:color="000000" w:sz="8" w:space="0"/>
              <w:right w:val="single" w:color="000000" w:sz="8" w:space="0"/>
            </w:tcBorders>
            <w:vAlign w:val="center"/>
          </w:tcPr>
          <w:p w14:paraId="2236B706">
            <w:pPr>
              <w:widowControl/>
              <w:jc w:val="left"/>
              <w:textAlignment w:val="center"/>
              <w:rPr>
                <w:rFonts w:eastAsia="仿宋_GB2312"/>
                <w:color w:val="000000"/>
                <w:kern w:val="0"/>
                <w:sz w:val="18"/>
                <w:szCs w:val="18"/>
              </w:rPr>
            </w:pPr>
            <w:r>
              <w:rPr>
                <w:rFonts w:eastAsia="仿宋_GB2312"/>
                <w:color w:val="000000"/>
                <w:kern w:val="0"/>
                <w:sz w:val="18"/>
                <w:szCs w:val="18"/>
              </w:rPr>
              <w:t>内部控制制度是否得到有效执行：是：3分；否：0分。</w:t>
            </w:r>
          </w:p>
        </w:tc>
      </w:tr>
      <w:tr w14:paraId="0014D45C">
        <w:tblPrEx>
          <w:tblCellMar>
            <w:top w:w="0" w:type="dxa"/>
            <w:left w:w="108" w:type="dxa"/>
            <w:bottom w:w="0" w:type="dxa"/>
            <w:right w:w="108" w:type="dxa"/>
          </w:tblCellMar>
        </w:tblPrEx>
        <w:trPr>
          <w:trHeight w:val="672"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5BA8BBB2">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5C42617C">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5AF7242F">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67E03614">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7DA10A8F">
            <w:pPr>
              <w:widowControl/>
              <w:jc w:val="left"/>
              <w:textAlignment w:val="center"/>
              <w:rPr>
                <w:rFonts w:eastAsia="仿宋_GB2312"/>
                <w:color w:val="000000"/>
                <w:kern w:val="0"/>
                <w:sz w:val="18"/>
                <w:szCs w:val="18"/>
              </w:rPr>
            </w:pPr>
            <w:r>
              <w:rPr>
                <w:rFonts w:eastAsia="仿宋_GB2312"/>
                <w:color w:val="000000"/>
                <w:kern w:val="0"/>
                <w:sz w:val="18"/>
                <w:szCs w:val="18"/>
              </w:rPr>
              <w:t>内部控制监督评价</w:t>
            </w:r>
          </w:p>
        </w:tc>
        <w:tc>
          <w:tcPr>
            <w:tcW w:w="387" w:type="pct"/>
            <w:tcBorders>
              <w:top w:val="single" w:color="000000" w:sz="8" w:space="0"/>
              <w:left w:val="single" w:color="000000" w:sz="8" w:space="0"/>
              <w:bottom w:val="single" w:color="000000" w:sz="8" w:space="0"/>
              <w:right w:val="single" w:color="000000" w:sz="8" w:space="0"/>
            </w:tcBorders>
            <w:vAlign w:val="center"/>
          </w:tcPr>
          <w:p w14:paraId="6B17306C">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vAlign w:val="center"/>
          </w:tcPr>
          <w:p w14:paraId="4A5207BA">
            <w:pPr>
              <w:widowControl/>
              <w:jc w:val="left"/>
              <w:textAlignment w:val="center"/>
              <w:rPr>
                <w:rFonts w:eastAsia="仿宋_GB2312"/>
                <w:color w:val="000000"/>
                <w:kern w:val="0"/>
                <w:sz w:val="18"/>
                <w:szCs w:val="18"/>
              </w:rPr>
            </w:pPr>
            <w:r>
              <w:rPr>
                <w:rFonts w:eastAsia="仿宋_GB2312"/>
                <w:color w:val="000000"/>
                <w:kern w:val="0"/>
                <w:sz w:val="18"/>
                <w:szCs w:val="18"/>
              </w:rPr>
              <w:t>有无单位内部内控评价报告：有：2分；无：0分。</w:t>
            </w:r>
          </w:p>
        </w:tc>
      </w:tr>
      <w:tr w14:paraId="7344B965">
        <w:tblPrEx>
          <w:tblCellMar>
            <w:top w:w="0" w:type="dxa"/>
            <w:left w:w="108" w:type="dxa"/>
            <w:bottom w:w="0" w:type="dxa"/>
            <w:right w:w="108" w:type="dxa"/>
          </w:tblCellMar>
        </w:tblPrEx>
        <w:trPr>
          <w:trHeight w:val="352" w:hRule="atLeast"/>
          <w:jc w:val="center"/>
        </w:trPr>
        <w:tc>
          <w:tcPr>
            <w:tcW w:w="720" w:type="pct"/>
            <w:vMerge w:val="restart"/>
            <w:tcBorders>
              <w:top w:val="single" w:color="000000" w:sz="8" w:space="0"/>
              <w:left w:val="single" w:color="000000" w:sz="8" w:space="0"/>
              <w:bottom w:val="single" w:color="000000" w:sz="8" w:space="0"/>
              <w:right w:val="single" w:color="000000" w:sz="8" w:space="0"/>
            </w:tcBorders>
            <w:vAlign w:val="center"/>
          </w:tcPr>
          <w:p w14:paraId="643296EF">
            <w:pPr>
              <w:widowControl/>
              <w:jc w:val="center"/>
              <w:textAlignment w:val="center"/>
              <w:rPr>
                <w:rFonts w:eastAsia="仿宋_GB2312"/>
                <w:b/>
                <w:bCs/>
                <w:color w:val="000000"/>
                <w:sz w:val="18"/>
                <w:szCs w:val="18"/>
              </w:rPr>
            </w:pPr>
            <w:r>
              <w:rPr>
                <w:rFonts w:eastAsia="仿宋_GB2312"/>
                <w:b/>
                <w:bCs/>
                <w:color w:val="000000"/>
                <w:kern w:val="0"/>
                <w:sz w:val="18"/>
                <w:szCs w:val="18"/>
              </w:rPr>
              <w:t>部门履职</w:t>
            </w:r>
          </w:p>
        </w:tc>
        <w:tc>
          <w:tcPr>
            <w:tcW w:w="501" w:type="pct"/>
            <w:vMerge w:val="restart"/>
            <w:tcBorders>
              <w:top w:val="single" w:color="000000" w:sz="8" w:space="0"/>
              <w:left w:val="single" w:color="000000" w:sz="8" w:space="0"/>
              <w:bottom w:val="single" w:color="000000" w:sz="8" w:space="0"/>
              <w:right w:val="single" w:color="000000" w:sz="8" w:space="0"/>
            </w:tcBorders>
            <w:vAlign w:val="center"/>
          </w:tcPr>
          <w:p w14:paraId="22CFCE65">
            <w:pPr>
              <w:widowControl/>
              <w:jc w:val="left"/>
              <w:textAlignment w:val="center"/>
              <w:rPr>
                <w:rFonts w:eastAsia="仿宋_GB2312"/>
                <w:color w:val="000000"/>
                <w:sz w:val="18"/>
                <w:szCs w:val="18"/>
              </w:rPr>
            </w:pPr>
            <w:r>
              <w:rPr>
                <w:rFonts w:eastAsia="仿宋_GB2312"/>
                <w:color w:val="000000"/>
                <w:kern w:val="0"/>
                <w:sz w:val="18"/>
                <w:szCs w:val="18"/>
              </w:rPr>
              <w:t>30</w:t>
            </w: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69A0D74E">
            <w:pPr>
              <w:widowControl/>
              <w:jc w:val="left"/>
              <w:textAlignment w:val="center"/>
              <w:rPr>
                <w:rFonts w:eastAsia="仿宋_GB2312"/>
                <w:color w:val="000000"/>
                <w:sz w:val="18"/>
                <w:szCs w:val="18"/>
              </w:rPr>
            </w:pPr>
            <w:r>
              <w:rPr>
                <w:rFonts w:eastAsia="仿宋_GB2312"/>
                <w:color w:val="000000"/>
                <w:kern w:val="0"/>
                <w:sz w:val="18"/>
                <w:szCs w:val="18"/>
              </w:rPr>
              <w:t>重点工作数量完成率</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4CD18CE0">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829" w:type="pct"/>
            <w:vMerge w:val="restart"/>
            <w:tcBorders>
              <w:top w:val="single" w:color="000000" w:sz="8" w:space="0"/>
              <w:left w:val="single" w:color="000000" w:sz="8" w:space="0"/>
              <w:bottom w:val="single" w:color="000000" w:sz="8" w:space="0"/>
              <w:right w:val="single" w:color="000000" w:sz="8" w:space="0"/>
            </w:tcBorders>
            <w:vAlign w:val="center"/>
          </w:tcPr>
          <w:p w14:paraId="453235E7">
            <w:pPr>
              <w:widowControl/>
              <w:jc w:val="left"/>
              <w:textAlignment w:val="center"/>
              <w:rPr>
                <w:rFonts w:eastAsia="仿宋_GB2312"/>
                <w:color w:val="000000"/>
                <w:kern w:val="0"/>
                <w:sz w:val="18"/>
                <w:szCs w:val="18"/>
              </w:rPr>
            </w:pPr>
            <w:r>
              <w:rPr>
                <w:rFonts w:eastAsia="仿宋_GB2312"/>
                <w:color w:val="000000"/>
                <w:kern w:val="0"/>
                <w:sz w:val="18"/>
                <w:szCs w:val="18"/>
              </w:rPr>
              <w:t>重点工作数量完成情况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1446183F">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tcPr>
          <w:p w14:paraId="2AE6907F">
            <w:pPr>
              <w:widowControl/>
              <w:jc w:val="left"/>
              <w:textAlignment w:val="center"/>
              <w:rPr>
                <w:rFonts w:eastAsia="仿宋_GB2312"/>
                <w:color w:val="000000"/>
                <w:kern w:val="0"/>
                <w:sz w:val="18"/>
                <w:szCs w:val="18"/>
              </w:rPr>
            </w:pPr>
            <w:r>
              <w:rPr>
                <w:rFonts w:eastAsia="仿宋_GB2312"/>
                <w:sz w:val="18"/>
                <w:szCs w:val="18"/>
              </w:rPr>
              <w:t>组织“社企通”中小商贸流通企业进社区活动（≥6场）</w:t>
            </w:r>
          </w:p>
        </w:tc>
      </w:tr>
      <w:tr w14:paraId="332ED6CC">
        <w:tblPrEx>
          <w:tblCellMar>
            <w:top w:w="0" w:type="dxa"/>
            <w:left w:w="108" w:type="dxa"/>
            <w:bottom w:w="0" w:type="dxa"/>
            <w:right w:w="108" w:type="dxa"/>
          </w:tblCellMar>
        </w:tblPrEx>
        <w:trPr>
          <w:trHeight w:val="672"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3EE71E0C">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55E1BE3B">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3CEFC47F">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29A9E5DA">
            <w:pPr>
              <w:jc w:val="center"/>
              <w:rPr>
                <w:rFonts w:eastAsia="仿宋_GB2312"/>
                <w:color w:val="000000"/>
                <w:sz w:val="18"/>
                <w:szCs w:val="18"/>
              </w:rPr>
            </w:pPr>
          </w:p>
        </w:tc>
        <w:tc>
          <w:tcPr>
            <w:tcW w:w="829" w:type="pct"/>
            <w:vMerge w:val="continue"/>
            <w:tcBorders>
              <w:top w:val="single" w:color="000000" w:sz="8" w:space="0"/>
              <w:left w:val="single" w:color="000000" w:sz="8" w:space="0"/>
              <w:bottom w:val="single" w:color="000000" w:sz="8" w:space="0"/>
              <w:right w:val="single" w:color="000000" w:sz="8" w:space="0"/>
            </w:tcBorders>
            <w:vAlign w:val="center"/>
          </w:tcPr>
          <w:p w14:paraId="650D857C">
            <w:pPr>
              <w:jc w:val="left"/>
              <w:rPr>
                <w:rFonts w:eastAsia="仿宋_GB2312"/>
                <w:color w:val="000000"/>
                <w:kern w:val="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672FC076">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tcPr>
          <w:p w14:paraId="7B8170B2">
            <w:pPr>
              <w:widowControl/>
              <w:jc w:val="left"/>
              <w:textAlignment w:val="center"/>
              <w:rPr>
                <w:rFonts w:eastAsia="仿宋_GB2312"/>
                <w:color w:val="000000"/>
                <w:kern w:val="0"/>
                <w:sz w:val="18"/>
                <w:szCs w:val="18"/>
              </w:rPr>
            </w:pPr>
            <w:r>
              <w:rPr>
                <w:rFonts w:eastAsia="仿宋_GB2312"/>
                <w:sz w:val="18"/>
                <w:szCs w:val="18"/>
              </w:rPr>
              <w:t>商业信息平台建设（≥100家）</w:t>
            </w:r>
          </w:p>
        </w:tc>
      </w:tr>
      <w:tr w14:paraId="0AFE5E95">
        <w:tblPrEx>
          <w:tblCellMar>
            <w:top w:w="0" w:type="dxa"/>
            <w:left w:w="108" w:type="dxa"/>
            <w:bottom w:w="0" w:type="dxa"/>
            <w:right w:w="108" w:type="dxa"/>
          </w:tblCellMar>
        </w:tblPrEx>
        <w:trPr>
          <w:trHeight w:val="602"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51134E97">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7603867A">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187A7B36">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5E3D4E32">
            <w:pPr>
              <w:jc w:val="center"/>
              <w:rPr>
                <w:rFonts w:eastAsia="仿宋_GB2312"/>
                <w:color w:val="000000"/>
                <w:sz w:val="18"/>
                <w:szCs w:val="18"/>
              </w:rPr>
            </w:pPr>
          </w:p>
        </w:tc>
        <w:tc>
          <w:tcPr>
            <w:tcW w:w="829" w:type="pct"/>
            <w:vMerge w:val="continue"/>
            <w:tcBorders>
              <w:top w:val="single" w:color="000000" w:sz="8" w:space="0"/>
              <w:left w:val="single" w:color="000000" w:sz="8" w:space="0"/>
              <w:bottom w:val="single" w:color="000000" w:sz="8" w:space="0"/>
              <w:right w:val="single" w:color="000000" w:sz="8" w:space="0"/>
            </w:tcBorders>
            <w:vAlign w:val="center"/>
          </w:tcPr>
          <w:p w14:paraId="29AC4098">
            <w:pPr>
              <w:jc w:val="left"/>
              <w:rPr>
                <w:rFonts w:eastAsia="仿宋_GB2312"/>
                <w:color w:val="000000"/>
                <w:kern w:val="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1ABC6B7B">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tcPr>
          <w:p w14:paraId="2FB3D0B6">
            <w:pPr>
              <w:widowControl/>
              <w:jc w:val="left"/>
              <w:textAlignment w:val="center"/>
              <w:rPr>
                <w:rFonts w:eastAsia="仿宋_GB2312"/>
                <w:color w:val="000000"/>
                <w:kern w:val="0"/>
                <w:sz w:val="18"/>
                <w:szCs w:val="18"/>
              </w:rPr>
            </w:pPr>
            <w:r>
              <w:rPr>
                <w:rFonts w:eastAsia="仿宋_GB2312"/>
                <w:sz w:val="18"/>
                <w:szCs w:val="18"/>
              </w:rPr>
              <w:t>推动中小企业数字化转型发展活动（≥1场）</w:t>
            </w:r>
          </w:p>
        </w:tc>
      </w:tr>
      <w:tr w14:paraId="738D6A5A">
        <w:tblPrEx>
          <w:tblCellMar>
            <w:top w:w="0" w:type="dxa"/>
            <w:left w:w="108" w:type="dxa"/>
            <w:bottom w:w="0" w:type="dxa"/>
            <w:right w:w="108" w:type="dxa"/>
          </w:tblCellMar>
        </w:tblPrEx>
        <w:trPr>
          <w:trHeight w:val="290"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1A0F8433">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5AE4FDAF">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6FCC2005">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773875E5">
            <w:pPr>
              <w:jc w:val="center"/>
              <w:rPr>
                <w:rFonts w:eastAsia="仿宋_GB2312"/>
                <w:color w:val="000000"/>
                <w:sz w:val="18"/>
                <w:szCs w:val="18"/>
              </w:rPr>
            </w:pPr>
          </w:p>
        </w:tc>
        <w:tc>
          <w:tcPr>
            <w:tcW w:w="829" w:type="pct"/>
            <w:vMerge w:val="continue"/>
            <w:tcBorders>
              <w:top w:val="single" w:color="000000" w:sz="8" w:space="0"/>
              <w:left w:val="single" w:color="000000" w:sz="8" w:space="0"/>
              <w:bottom w:val="single" w:color="000000" w:sz="8" w:space="0"/>
              <w:right w:val="single" w:color="000000" w:sz="8" w:space="0"/>
            </w:tcBorders>
            <w:vAlign w:val="center"/>
          </w:tcPr>
          <w:p w14:paraId="7758F105">
            <w:pPr>
              <w:jc w:val="left"/>
              <w:rPr>
                <w:rFonts w:eastAsia="仿宋_GB2312"/>
                <w:color w:val="000000"/>
                <w:kern w:val="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1069D3D1">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tcPr>
          <w:p w14:paraId="37686FE6">
            <w:pPr>
              <w:widowControl/>
              <w:jc w:val="left"/>
              <w:textAlignment w:val="center"/>
              <w:rPr>
                <w:rFonts w:eastAsia="仿宋_GB2312"/>
                <w:color w:val="000000"/>
                <w:kern w:val="0"/>
                <w:sz w:val="18"/>
                <w:szCs w:val="18"/>
              </w:rPr>
            </w:pPr>
            <w:r>
              <w:rPr>
                <w:rFonts w:eastAsia="仿宋_GB2312"/>
                <w:sz w:val="18"/>
                <w:szCs w:val="18"/>
              </w:rPr>
              <w:t>专题讲座（≥10场）</w:t>
            </w:r>
          </w:p>
        </w:tc>
      </w:tr>
      <w:tr w14:paraId="49D4D9BE">
        <w:tblPrEx>
          <w:tblCellMar>
            <w:top w:w="0" w:type="dxa"/>
            <w:left w:w="108" w:type="dxa"/>
            <w:bottom w:w="0" w:type="dxa"/>
            <w:right w:w="108" w:type="dxa"/>
          </w:tblCellMar>
        </w:tblPrEx>
        <w:trPr>
          <w:trHeight w:val="277"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1DAAD93E">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273C76CD">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510E54D9">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2E6989AF">
            <w:pPr>
              <w:jc w:val="center"/>
              <w:rPr>
                <w:rFonts w:eastAsia="仿宋_GB2312"/>
                <w:color w:val="000000"/>
                <w:sz w:val="18"/>
                <w:szCs w:val="18"/>
              </w:rPr>
            </w:pPr>
          </w:p>
        </w:tc>
        <w:tc>
          <w:tcPr>
            <w:tcW w:w="829" w:type="pct"/>
            <w:vMerge w:val="continue"/>
            <w:tcBorders>
              <w:top w:val="single" w:color="000000" w:sz="8" w:space="0"/>
              <w:left w:val="single" w:color="000000" w:sz="8" w:space="0"/>
              <w:bottom w:val="single" w:color="000000" w:sz="8" w:space="0"/>
              <w:right w:val="single" w:color="000000" w:sz="8" w:space="0"/>
            </w:tcBorders>
            <w:vAlign w:val="center"/>
          </w:tcPr>
          <w:p w14:paraId="56A96D06">
            <w:pPr>
              <w:jc w:val="left"/>
              <w:rPr>
                <w:rFonts w:eastAsia="仿宋_GB2312"/>
                <w:color w:val="000000"/>
                <w:kern w:val="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4D0A254C">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29" w:type="pct"/>
            <w:tcBorders>
              <w:top w:val="single" w:color="000000" w:sz="8" w:space="0"/>
              <w:left w:val="single" w:color="000000" w:sz="8" w:space="0"/>
              <w:bottom w:val="single" w:color="000000" w:sz="8" w:space="0"/>
              <w:right w:val="single" w:color="000000" w:sz="8" w:space="0"/>
            </w:tcBorders>
          </w:tcPr>
          <w:p w14:paraId="4849E9E6">
            <w:pPr>
              <w:widowControl/>
              <w:jc w:val="left"/>
              <w:textAlignment w:val="center"/>
              <w:rPr>
                <w:rFonts w:eastAsia="仿宋_GB2312"/>
                <w:color w:val="000000"/>
                <w:kern w:val="0"/>
                <w:sz w:val="18"/>
                <w:szCs w:val="18"/>
              </w:rPr>
            </w:pPr>
            <w:r>
              <w:rPr>
                <w:rFonts w:eastAsia="仿宋_GB2312"/>
                <w:sz w:val="18"/>
                <w:szCs w:val="18"/>
              </w:rPr>
              <w:t>提高新媒体运营服务水平（≥100条）</w:t>
            </w:r>
          </w:p>
        </w:tc>
      </w:tr>
      <w:tr w14:paraId="3D68AEF1">
        <w:tblPrEx>
          <w:tblCellMar>
            <w:top w:w="0" w:type="dxa"/>
            <w:left w:w="108" w:type="dxa"/>
            <w:bottom w:w="0" w:type="dxa"/>
            <w:right w:w="108" w:type="dxa"/>
          </w:tblCellMar>
        </w:tblPrEx>
        <w:trPr>
          <w:trHeight w:val="720"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3FCE960C">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3AE5A1C6">
            <w:pPr>
              <w:jc w:val="left"/>
              <w:rPr>
                <w:rFonts w:eastAsia="仿宋_GB2312"/>
                <w:color w:val="000000"/>
                <w:sz w:val="18"/>
                <w:szCs w:val="18"/>
              </w:rPr>
            </w:pPr>
          </w:p>
        </w:tc>
        <w:tc>
          <w:tcPr>
            <w:tcW w:w="722" w:type="pct"/>
            <w:tcBorders>
              <w:top w:val="single" w:color="000000" w:sz="8" w:space="0"/>
              <w:left w:val="single" w:color="000000" w:sz="8" w:space="0"/>
              <w:bottom w:val="single" w:color="000000" w:sz="8" w:space="0"/>
              <w:right w:val="single" w:color="000000" w:sz="8" w:space="0"/>
            </w:tcBorders>
            <w:vAlign w:val="center"/>
          </w:tcPr>
          <w:p w14:paraId="4D29B583">
            <w:pPr>
              <w:widowControl/>
              <w:jc w:val="left"/>
              <w:textAlignment w:val="center"/>
              <w:rPr>
                <w:rFonts w:eastAsia="仿宋_GB2312"/>
                <w:color w:val="000000"/>
                <w:sz w:val="18"/>
                <w:szCs w:val="18"/>
              </w:rPr>
            </w:pPr>
            <w:r>
              <w:rPr>
                <w:rFonts w:eastAsia="仿宋_GB2312"/>
                <w:color w:val="000000"/>
                <w:kern w:val="0"/>
                <w:sz w:val="18"/>
                <w:szCs w:val="18"/>
              </w:rPr>
              <w:t>重点工作质量达标率</w:t>
            </w:r>
          </w:p>
        </w:tc>
        <w:tc>
          <w:tcPr>
            <w:tcW w:w="411" w:type="pct"/>
            <w:tcBorders>
              <w:top w:val="single" w:color="000000" w:sz="8" w:space="0"/>
              <w:left w:val="single" w:color="000000" w:sz="8" w:space="0"/>
              <w:bottom w:val="single" w:color="000000" w:sz="8" w:space="0"/>
              <w:right w:val="single" w:color="000000" w:sz="8" w:space="0"/>
            </w:tcBorders>
            <w:vAlign w:val="center"/>
          </w:tcPr>
          <w:p w14:paraId="11784B2B">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829" w:type="pct"/>
            <w:tcBorders>
              <w:top w:val="single" w:color="000000" w:sz="8" w:space="0"/>
              <w:left w:val="single" w:color="000000" w:sz="8" w:space="0"/>
              <w:bottom w:val="single" w:color="000000" w:sz="8" w:space="0"/>
              <w:right w:val="single" w:color="000000" w:sz="8" w:space="0"/>
            </w:tcBorders>
            <w:vAlign w:val="center"/>
          </w:tcPr>
          <w:p w14:paraId="49B9749B">
            <w:pPr>
              <w:widowControl/>
              <w:jc w:val="left"/>
              <w:textAlignment w:val="center"/>
              <w:rPr>
                <w:rFonts w:eastAsia="仿宋_GB2312"/>
                <w:color w:val="000000"/>
                <w:kern w:val="0"/>
                <w:sz w:val="18"/>
                <w:szCs w:val="18"/>
              </w:rPr>
            </w:pPr>
            <w:r>
              <w:rPr>
                <w:rFonts w:eastAsia="仿宋_GB2312"/>
                <w:color w:val="000000"/>
                <w:kern w:val="0"/>
                <w:sz w:val="18"/>
                <w:szCs w:val="18"/>
              </w:rPr>
              <w:t>重点工作质量达标情况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0F7E9B18">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1429" w:type="pct"/>
            <w:tcBorders>
              <w:top w:val="single" w:color="000000" w:sz="8" w:space="0"/>
              <w:left w:val="single" w:color="000000" w:sz="8" w:space="0"/>
              <w:bottom w:val="single" w:color="000000" w:sz="8" w:space="0"/>
              <w:right w:val="single" w:color="000000" w:sz="8" w:space="0"/>
            </w:tcBorders>
            <w:vAlign w:val="center"/>
          </w:tcPr>
          <w:p w14:paraId="3F8CF7D5">
            <w:pPr>
              <w:widowControl/>
              <w:jc w:val="left"/>
              <w:textAlignment w:val="center"/>
              <w:rPr>
                <w:rFonts w:eastAsia="仿宋_GB2312"/>
                <w:color w:val="000000"/>
                <w:kern w:val="0"/>
                <w:sz w:val="18"/>
                <w:szCs w:val="18"/>
              </w:rPr>
            </w:pPr>
            <w:r>
              <w:rPr>
                <w:rFonts w:eastAsia="仿宋_GB2312"/>
                <w:color w:val="000000"/>
                <w:kern w:val="0"/>
                <w:sz w:val="18"/>
                <w:szCs w:val="18"/>
              </w:rPr>
              <w:t>质量达标率=（质量达标实际工作数/计划工作数）×100%。</w:t>
            </w:r>
          </w:p>
        </w:tc>
      </w:tr>
      <w:tr w14:paraId="0B6D4281">
        <w:tblPrEx>
          <w:tblCellMar>
            <w:top w:w="0" w:type="dxa"/>
            <w:left w:w="108" w:type="dxa"/>
            <w:bottom w:w="0" w:type="dxa"/>
            <w:right w:w="108" w:type="dxa"/>
          </w:tblCellMar>
        </w:tblPrEx>
        <w:trPr>
          <w:trHeight w:val="720" w:hRule="atLeast"/>
          <w:jc w:val="center"/>
        </w:trPr>
        <w:tc>
          <w:tcPr>
            <w:tcW w:w="720" w:type="pct"/>
            <w:vMerge w:val="continue"/>
            <w:tcBorders>
              <w:top w:val="single" w:color="000000" w:sz="8" w:space="0"/>
              <w:left w:val="single" w:color="000000" w:sz="8" w:space="0"/>
              <w:bottom w:val="single" w:color="000000" w:sz="8" w:space="0"/>
              <w:right w:val="single" w:color="000000" w:sz="8" w:space="0"/>
            </w:tcBorders>
            <w:vAlign w:val="center"/>
          </w:tcPr>
          <w:p w14:paraId="50381843">
            <w:pPr>
              <w:jc w:val="center"/>
              <w:rPr>
                <w:rFonts w:eastAsia="仿宋_GB2312"/>
                <w:b/>
                <w:bCs/>
                <w:color w:val="000000"/>
                <w:sz w:val="18"/>
                <w:szCs w:val="18"/>
              </w:rPr>
            </w:pPr>
          </w:p>
        </w:tc>
        <w:tc>
          <w:tcPr>
            <w:tcW w:w="501" w:type="pct"/>
            <w:vMerge w:val="continue"/>
            <w:tcBorders>
              <w:top w:val="single" w:color="000000" w:sz="8" w:space="0"/>
              <w:left w:val="single" w:color="000000" w:sz="8" w:space="0"/>
              <w:bottom w:val="single" w:color="000000" w:sz="8" w:space="0"/>
              <w:right w:val="single" w:color="000000" w:sz="8" w:space="0"/>
            </w:tcBorders>
            <w:vAlign w:val="center"/>
          </w:tcPr>
          <w:p w14:paraId="7196AD24">
            <w:pPr>
              <w:jc w:val="left"/>
              <w:rPr>
                <w:rFonts w:eastAsia="仿宋_GB2312"/>
                <w:color w:val="000000"/>
                <w:sz w:val="18"/>
                <w:szCs w:val="18"/>
              </w:rPr>
            </w:pPr>
          </w:p>
        </w:tc>
        <w:tc>
          <w:tcPr>
            <w:tcW w:w="722" w:type="pct"/>
            <w:tcBorders>
              <w:top w:val="single" w:color="000000" w:sz="8" w:space="0"/>
              <w:left w:val="single" w:color="000000" w:sz="8" w:space="0"/>
              <w:bottom w:val="single" w:color="000000" w:sz="8" w:space="0"/>
              <w:right w:val="single" w:color="000000" w:sz="8" w:space="0"/>
            </w:tcBorders>
            <w:vAlign w:val="center"/>
          </w:tcPr>
          <w:p w14:paraId="763E1BA6">
            <w:pPr>
              <w:widowControl/>
              <w:jc w:val="left"/>
              <w:textAlignment w:val="center"/>
              <w:rPr>
                <w:rFonts w:eastAsia="仿宋_GB2312"/>
                <w:color w:val="000000"/>
                <w:sz w:val="18"/>
                <w:szCs w:val="18"/>
              </w:rPr>
            </w:pPr>
            <w:r>
              <w:rPr>
                <w:rFonts w:eastAsia="仿宋_GB2312"/>
                <w:color w:val="000000"/>
                <w:kern w:val="0"/>
                <w:sz w:val="18"/>
                <w:szCs w:val="18"/>
              </w:rPr>
              <w:t>重点工作完成及时率</w:t>
            </w:r>
          </w:p>
        </w:tc>
        <w:tc>
          <w:tcPr>
            <w:tcW w:w="411" w:type="pct"/>
            <w:tcBorders>
              <w:top w:val="single" w:color="000000" w:sz="8" w:space="0"/>
              <w:left w:val="single" w:color="000000" w:sz="8" w:space="0"/>
              <w:bottom w:val="single" w:color="000000" w:sz="8" w:space="0"/>
              <w:right w:val="single" w:color="000000" w:sz="8" w:space="0"/>
            </w:tcBorders>
            <w:vAlign w:val="center"/>
          </w:tcPr>
          <w:p w14:paraId="1E60064D">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829" w:type="pct"/>
            <w:tcBorders>
              <w:top w:val="single" w:color="000000" w:sz="8" w:space="0"/>
              <w:left w:val="single" w:color="000000" w:sz="8" w:space="0"/>
              <w:bottom w:val="single" w:color="000000" w:sz="8" w:space="0"/>
              <w:right w:val="single" w:color="000000" w:sz="8" w:space="0"/>
            </w:tcBorders>
            <w:vAlign w:val="center"/>
          </w:tcPr>
          <w:p w14:paraId="59DE4D10">
            <w:pPr>
              <w:widowControl/>
              <w:jc w:val="left"/>
              <w:textAlignment w:val="center"/>
              <w:rPr>
                <w:rFonts w:eastAsia="仿宋_GB2312"/>
                <w:color w:val="000000"/>
                <w:kern w:val="0"/>
                <w:sz w:val="18"/>
                <w:szCs w:val="18"/>
              </w:rPr>
            </w:pPr>
            <w:r>
              <w:rPr>
                <w:rFonts w:eastAsia="仿宋_GB2312"/>
                <w:color w:val="000000"/>
                <w:kern w:val="0"/>
                <w:sz w:val="18"/>
                <w:szCs w:val="18"/>
              </w:rPr>
              <w:t>重点工作完成及时情况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5CE385CA">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1429" w:type="pct"/>
            <w:tcBorders>
              <w:top w:val="single" w:color="000000" w:sz="8" w:space="0"/>
              <w:left w:val="single" w:color="000000" w:sz="8" w:space="0"/>
              <w:bottom w:val="single" w:color="000000" w:sz="8" w:space="0"/>
              <w:right w:val="single" w:color="000000" w:sz="8" w:space="0"/>
            </w:tcBorders>
            <w:vAlign w:val="center"/>
          </w:tcPr>
          <w:p w14:paraId="16B69CD9">
            <w:pPr>
              <w:widowControl/>
              <w:jc w:val="left"/>
              <w:textAlignment w:val="center"/>
              <w:rPr>
                <w:rFonts w:eastAsia="仿宋_GB2312"/>
                <w:color w:val="000000"/>
                <w:kern w:val="0"/>
                <w:sz w:val="18"/>
                <w:szCs w:val="18"/>
              </w:rPr>
            </w:pPr>
            <w:r>
              <w:rPr>
                <w:rFonts w:eastAsia="仿宋_GB2312"/>
                <w:color w:val="000000"/>
                <w:kern w:val="0"/>
                <w:sz w:val="18"/>
                <w:szCs w:val="18"/>
              </w:rPr>
              <w:t>完成及时率=（及时完成实际工作数/计划工作数）×100%。</w:t>
            </w:r>
          </w:p>
        </w:tc>
      </w:tr>
      <w:tr w14:paraId="456C425F">
        <w:tblPrEx>
          <w:tblCellMar>
            <w:top w:w="0" w:type="dxa"/>
            <w:left w:w="108" w:type="dxa"/>
            <w:bottom w:w="0" w:type="dxa"/>
            <w:right w:w="108" w:type="dxa"/>
          </w:tblCellMar>
        </w:tblPrEx>
        <w:trPr>
          <w:trHeight w:val="916" w:hRule="atLeast"/>
          <w:jc w:val="center"/>
        </w:trPr>
        <w:tc>
          <w:tcPr>
            <w:tcW w:w="720" w:type="pct"/>
            <w:vMerge w:val="restart"/>
            <w:tcBorders>
              <w:top w:val="single" w:color="000000" w:sz="8" w:space="0"/>
              <w:left w:val="single" w:color="000000" w:sz="8" w:space="0"/>
              <w:right w:val="single" w:color="000000" w:sz="8" w:space="0"/>
            </w:tcBorders>
            <w:vAlign w:val="center"/>
          </w:tcPr>
          <w:p w14:paraId="795255FF">
            <w:pPr>
              <w:jc w:val="center"/>
              <w:rPr>
                <w:rFonts w:eastAsia="仿宋_GB2312"/>
                <w:b/>
                <w:bCs/>
                <w:color w:val="000000"/>
                <w:sz w:val="18"/>
                <w:szCs w:val="18"/>
              </w:rPr>
            </w:pPr>
            <w:r>
              <w:rPr>
                <w:rFonts w:eastAsia="仿宋_GB2312"/>
                <w:b/>
                <w:bCs/>
                <w:color w:val="000000"/>
                <w:kern w:val="0"/>
                <w:sz w:val="18"/>
                <w:szCs w:val="18"/>
              </w:rPr>
              <w:t>履职绩效</w:t>
            </w:r>
          </w:p>
        </w:tc>
        <w:tc>
          <w:tcPr>
            <w:tcW w:w="501" w:type="pct"/>
            <w:vMerge w:val="restart"/>
            <w:tcBorders>
              <w:top w:val="single" w:color="000000" w:sz="8" w:space="0"/>
              <w:left w:val="single" w:color="000000" w:sz="8" w:space="0"/>
              <w:right w:val="single" w:color="000000" w:sz="8" w:space="0"/>
            </w:tcBorders>
            <w:vAlign w:val="center"/>
          </w:tcPr>
          <w:p w14:paraId="77CB82B3">
            <w:pPr>
              <w:jc w:val="left"/>
              <w:rPr>
                <w:rFonts w:eastAsia="仿宋_GB2312"/>
                <w:color w:val="000000"/>
                <w:sz w:val="18"/>
                <w:szCs w:val="18"/>
              </w:rPr>
            </w:pPr>
            <w:r>
              <w:rPr>
                <w:rFonts w:eastAsia="仿宋_GB2312"/>
                <w:color w:val="000000"/>
                <w:kern w:val="0"/>
                <w:sz w:val="18"/>
                <w:szCs w:val="18"/>
              </w:rPr>
              <w:t>20</w:t>
            </w:r>
          </w:p>
        </w:tc>
        <w:tc>
          <w:tcPr>
            <w:tcW w:w="722" w:type="pct"/>
            <w:vMerge w:val="restart"/>
            <w:tcBorders>
              <w:top w:val="single" w:color="000000" w:sz="8" w:space="0"/>
              <w:left w:val="single" w:color="000000" w:sz="8" w:space="0"/>
              <w:bottom w:val="single" w:color="000000" w:sz="8" w:space="0"/>
              <w:right w:val="single" w:color="000000" w:sz="8" w:space="0"/>
            </w:tcBorders>
            <w:vAlign w:val="center"/>
          </w:tcPr>
          <w:p w14:paraId="445F227E">
            <w:pPr>
              <w:widowControl/>
              <w:jc w:val="left"/>
              <w:textAlignment w:val="center"/>
              <w:rPr>
                <w:rFonts w:eastAsia="仿宋_GB2312"/>
                <w:color w:val="000000"/>
                <w:sz w:val="18"/>
                <w:szCs w:val="18"/>
              </w:rPr>
            </w:pPr>
            <w:r>
              <w:rPr>
                <w:rFonts w:eastAsia="仿宋_GB2312"/>
                <w:color w:val="000000"/>
                <w:kern w:val="0"/>
                <w:sz w:val="18"/>
                <w:szCs w:val="18"/>
              </w:rPr>
              <w:t>社会效益</w:t>
            </w:r>
          </w:p>
        </w:tc>
        <w:tc>
          <w:tcPr>
            <w:tcW w:w="411" w:type="pct"/>
            <w:vMerge w:val="restart"/>
            <w:tcBorders>
              <w:top w:val="single" w:color="000000" w:sz="8" w:space="0"/>
              <w:left w:val="single" w:color="000000" w:sz="8" w:space="0"/>
              <w:bottom w:val="single" w:color="000000" w:sz="8" w:space="0"/>
              <w:right w:val="single" w:color="000000" w:sz="8" w:space="0"/>
            </w:tcBorders>
            <w:vAlign w:val="center"/>
          </w:tcPr>
          <w:p w14:paraId="1B813DEC">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829" w:type="pct"/>
            <w:tcBorders>
              <w:top w:val="single" w:color="000000" w:sz="8" w:space="0"/>
              <w:left w:val="single" w:color="000000" w:sz="8" w:space="0"/>
              <w:bottom w:val="single" w:color="000000" w:sz="8" w:space="0"/>
              <w:right w:val="single" w:color="000000" w:sz="8" w:space="0"/>
            </w:tcBorders>
            <w:vAlign w:val="center"/>
          </w:tcPr>
          <w:p w14:paraId="2EC4216C">
            <w:pPr>
              <w:widowControl/>
              <w:jc w:val="left"/>
              <w:textAlignment w:val="center"/>
              <w:rPr>
                <w:rFonts w:eastAsia="仿宋_GB2312"/>
                <w:color w:val="000000"/>
                <w:kern w:val="0"/>
                <w:sz w:val="18"/>
                <w:szCs w:val="18"/>
              </w:rPr>
            </w:pPr>
            <w:r>
              <w:rPr>
                <w:rFonts w:eastAsia="仿宋_GB2312"/>
                <w:color w:val="000000"/>
                <w:kern w:val="0"/>
                <w:sz w:val="18"/>
                <w:szCs w:val="18"/>
              </w:rPr>
              <w:t>商务大数据开展情况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6FD5FB63">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1429" w:type="pct"/>
            <w:tcBorders>
              <w:top w:val="single" w:color="000000" w:sz="8" w:space="0"/>
              <w:left w:val="single" w:color="000000" w:sz="8" w:space="0"/>
              <w:bottom w:val="single" w:color="000000" w:sz="8" w:space="0"/>
              <w:right w:val="single" w:color="000000" w:sz="8" w:space="0"/>
            </w:tcBorders>
            <w:vAlign w:val="center"/>
          </w:tcPr>
          <w:p w14:paraId="6D95BFB8">
            <w:pPr>
              <w:widowControl/>
              <w:jc w:val="left"/>
              <w:textAlignment w:val="center"/>
              <w:rPr>
                <w:rFonts w:eastAsia="仿宋_GB2312"/>
                <w:color w:val="000000"/>
                <w:kern w:val="0"/>
                <w:sz w:val="18"/>
                <w:szCs w:val="18"/>
              </w:rPr>
            </w:pPr>
            <w:r>
              <w:rPr>
                <w:rFonts w:eastAsia="仿宋_GB2312"/>
                <w:color w:val="000000"/>
                <w:kern w:val="0"/>
                <w:sz w:val="18"/>
                <w:szCs w:val="18"/>
              </w:rPr>
              <w:t>按平台检测统计数据量、微信号发布量与社会效益实现程度计算得分，满分5分、</w:t>
            </w:r>
          </w:p>
        </w:tc>
      </w:tr>
      <w:tr w14:paraId="18418AC9">
        <w:tblPrEx>
          <w:tblCellMar>
            <w:top w:w="0" w:type="dxa"/>
            <w:left w:w="108" w:type="dxa"/>
            <w:bottom w:w="0" w:type="dxa"/>
            <w:right w:w="108" w:type="dxa"/>
          </w:tblCellMar>
        </w:tblPrEx>
        <w:trPr>
          <w:trHeight w:val="559" w:hRule="atLeast"/>
          <w:jc w:val="center"/>
        </w:trPr>
        <w:tc>
          <w:tcPr>
            <w:tcW w:w="720" w:type="pct"/>
            <w:vMerge w:val="continue"/>
            <w:tcBorders>
              <w:left w:val="single" w:color="000000" w:sz="8" w:space="0"/>
              <w:right w:val="single" w:color="000000" w:sz="8" w:space="0"/>
            </w:tcBorders>
            <w:vAlign w:val="center"/>
          </w:tcPr>
          <w:p w14:paraId="2D3708AA">
            <w:pPr>
              <w:jc w:val="center"/>
              <w:rPr>
                <w:rFonts w:eastAsia="仿宋_GB2312"/>
                <w:b/>
                <w:bCs/>
                <w:color w:val="000000"/>
                <w:sz w:val="18"/>
                <w:szCs w:val="18"/>
              </w:rPr>
            </w:pPr>
          </w:p>
        </w:tc>
        <w:tc>
          <w:tcPr>
            <w:tcW w:w="501" w:type="pct"/>
            <w:vMerge w:val="continue"/>
            <w:tcBorders>
              <w:left w:val="single" w:color="000000" w:sz="8" w:space="0"/>
              <w:right w:val="single" w:color="000000" w:sz="8" w:space="0"/>
            </w:tcBorders>
            <w:vAlign w:val="center"/>
          </w:tcPr>
          <w:p w14:paraId="7E4A5901">
            <w:pPr>
              <w:jc w:val="left"/>
              <w:rPr>
                <w:rFonts w:eastAsia="仿宋_GB2312"/>
                <w:color w:val="000000"/>
                <w:sz w:val="18"/>
                <w:szCs w:val="18"/>
              </w:rPr>
            </w:pPr>
          </w:p>
        </w:tc>
        <w:tc>
          <w:tcPr>
            <w:tcW w:w="722" w:type="pct"/>
            <w:vMerge w:val="continue"/>
            <w:tcBorders>
              <w:top w:val="single" w:color="000000" w:sz="8" w:space="0"/>
              <w:left w:val="single" w:color="000000" w:sz="8" w:space="0"/>
              <w:bottom w:val="single" w:color="000000" w:sz="8" w:space="0"/>
              <w:right w:val="single" w:color="000000" w:sz="8" w:space="0"/>
            </w:tcBorders>
            <w:vAlign w:val="center"/>
          </w:tcPr>
          <w:p w14:paraId="7037E05B">
            <w:pPr>
              <w:jc w:val="left"/>
              <w:rPr>
                <w:rFonts w:eastAsia="仿宋_GB2312"/>
                <w:color w:val="000000"/>
                <w:sz w:val="18"/>
                <w:szCs w:val="18"/>
              </w:rPr>
            </w:pPr>
          </w:p>
        </w:tc>
        <w:tc>
          <w:tcPr>
            <w:tcW w:w="411" w:type="pct"/>
            <w:vMerge w:val="continue"/>
            <w:tcBorders>
              <w:top w:val="single" w:color="000000" w:sz="8" w:space="0"/>
              <w:left w:val="single" w:color="000000" w:sz="8" w:space="0"/>
              <w:bottom w:val="single" w:color="000000" w:sz="8" w:space="0"/>
              <w:right w:val="single" w:color="000000" w:sz="8" w:space="0"/>
            </w:tcBorders>
            <w:vAlign w:val="center"/>
          </w:tcPr>
          <w:p w14:paraId="61B2E70F">
            <w:pPr>
              <w:jc w:val="center"/>
              <w:rPr>
                <w:rFonts w:eastAsia="仿宋_GB2312"/>
                <w:color w:val="000000"/>
                <w:sz w:val="18"/>
                <w:szCs w:val="18"/>
              </w:rPr>
            </w:pPr>
          </w:p>
        </w:tc>
        <w:tc>
          <w:tcPr>
            <w:tcW w:w="829" w:type="pct"/>
            <w:tcBorders>
              <w:top w:val="single" w:color="000000" w:sz="8" w:space="0"/>
              <w:left w:val="single" w:color="000000" w:sz="8" w:space="0"/>
              <w:bottom w:val="single" w:color="000000" w:sz="8" w:space="0"/>
              <w:right w:val="single" w:color="000000" w:sz="8" w:space="0"/>
            </w:tcBorders>
            <w:vAlign w:val="center"/>
          </w:tcPr>
          <w:p w14:paraId="7D62694B">
            <w:pPr>
              <w:widowControl/>
              <w:jc w:val="left"/>
              <w:textAlignment w:val="center"/>
              <w:rPr>
                <w:rFonts w:eastAsia="仿宋_GB2312"/>
                <w:color w:val="000000"/>
                <w:kern w:val="0"/>
                <w:sz w:val="18"/>
                <w:szCs w:val="18"/>
              </w:rPr>
            </w:pPr>
            <w:r>
              <w:rPr>
                <w:rFonts w:eastAsia="仿宋_GB2312"/>
                <w:color w:val="000000"/>
                <w:kern w:val="0"/>
                <w:sz w:val="18"/>
                <w:szCs w:val="18"/>
              </w:rPr>
              <w:t>人才培训情况</w:t>
            </w:r>
          </w:p>
        </w:tc>
        <w:tc>
          <w:tcPr>
            <w:tcW w:w="387" w:type="pct"/>
            <w:tcBorders>
              <w:top w:val="single" w:color="000000" w:sz="8" w:space="0"/>
              <w:left w:val="single" w:color="000000" w:sz="8" w:space="0"/>
              <w:bottom w:val="single" w:color="000000" w:sz="8" w:space="0"/>
              <w:right w:val="single" w:color="000000" w:sz="8" w:space="0"/>
            </w:tcBorders>
            <w:vAlign w:val="center"/>
          </w:tcPr>
          <w:p w14:paraId="53E39F24">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1429" w:type="pct"/>
            <w:tcBorders>
              <w:top w:val="single" w:color="000000" w:sz="8" w:space="0"/>
              <w:left w:val="single" w:color="000000" w:sz="8" w:space="0"/>
              <w:bottom w:val="single" w:color="000000" w:sz="8" w:space="0"/>
              <w:right w:val="single" w:color="000000" w:sz="8" w:space="0"/>
            </w:tcBorders>
            <w:vAlign w:val="center"/>
          </w:tcPr>
          <w:p w14:paraId="575C876D">
            <w:pPr>
              <w:widowControl/>
              <w:jc w:val="left"/>
              <w:textAlignment w:val="center"/>
              <w:rPr>
                <w:rFonts w:eastAsia="仿宋_GB2312"/>
                <w:color w:val="000000"/>
                <w:kern w:val="0"/>
                <w:sz w:val="18"/>
                <w:szCs w:val="18"/>
              </w:rPr>
            </w:pPr>
            <w:r>
              <w:rPr>
                <w:rFonts w:eastAsia="仿宋_GB2312"/>
                <w:color w:val="000000"/>
                <w:kern w:val="0"/>
                <w:sz w:val="18"/>
                <w:szCs w:val="18"/>
              </w:rPr>
              <w:t>按社会效益实现程度计算得分，满分5分。</w:t>
            </w:r>
          </w:p>
        </w:tc>
      </w:tr>
      <w:tr w14:paraId="1EAA0E94">
        <w:tblPrEx>
          <w:tblCellMar>
            <w:top w:w="0" w:type="dxa"/>
            <w:left w:w="108" w:type="dxa"/>
            <w:bottom w:w="0" w:type="dxa"/>
            <w:right w:w="108" w:type="dxa"/>
          </w:tblCellMar>
        </w:tblPrEx>
        <w:trPr>
          <w:trHeight w:val="975" w:hRule="atLeast"/>
          <w:jc w:val="center"/>
        </w:trPr>
        <w:tc>
          <w:tcPr>
            <w:tcW w:w="720" w:type="pct"/>
            <w:vMerge w:val="continue"/>
            <w:tcBorders>
              <w:left w:val="single" w:color="000000" w:sz="8" w:space="0"/>
              <w:bottom w:val="single" w:color="000000" w:sz="8" w:space="0"/>
              <w:right w:val="single" w:color="000000" w:sz="8" w:space="0"/>
            </w:tcBorders>
            <w:vAlign w:val="center"/>
          </w:tcPr>
          <w:p w14:paraId="6887F613">
            <w:pPr>
              <w:jc w:val="center"/>
              <w:rPr>
                <w:rFonts w:eastAsia="仿宋_GB2312"/>
                <w:b/>
                <w:bCs/>
                <w:color w:val="000000"/>
                <w:sz w:val="18"/>
                <w:szCs w:val="18"/>
              </w:rPr>
            </w:pPr>
          </w:p>
        </w:tc>
        <w:tc>
          <w:tcPr>
            <w:tcW w:w="501" w:type="pct"/>
            <w:vMerge w:val="continue"/>
            <w:tcBorders>
              <w:left w:val="single" w:color="000000" w:sz="8" w:space="0"/>
              <w:bottom w:val="single" w:color="000000" w:sz="8" w:space="0"/>
              <w:right w:val="single" w:color="000000" w:sz="8" w:space="0"/>
            </w:tcBorders>
            <w:vAlign w:val="center"/>
          </w:tcPr>
          <w:p w14:paraId="248B8FF2">
            <w:pPr>
              <w:jc w:val="left"/>
              <w:rPr>
                <w:rFonts w:eastAsia="仿宋_GB2312"/>
                <w:color w:val="000000"/>
                <w:sz w:val="18"/>
                <w:szCs w:val="18"/>
              </w:rPr>
            </w:pPr>
          </w:p>
        </w:tc>
        <w:tc>
          <w:tcPr>
            <w:tcW w:w="722" w:type="pct"/>
            <w:tcBorders>
              <w:top w:val="single" w:color="000000" w:sz="8" w:space="0"/>
              <w:left w:val="single" w:color="000000" w:sz="8" w:space="0"/>
              <w:bottom w:val="single" w:color="000000" w:sz="8" w:space="0"/>
              <w:right w:val="single" w:color="000000" w:sz="8" w:space="0"/>
            </w:tcBorders>
            <w:vAlign w:val="center"/>
          </w:tcPr>
          <w:p w14:paraId="227D2CAF">
            <w:pPr>
              <w:widowControl/>
              <w:jc w:val="left"/>
              <w:textAlignment w:val="center"/>
              <w:rPr>
                <w:rFonts w:eastAsia="仿宋_GB2312"/>
                <w:color w:val="000000"/>
                <w:sz w:val="18"/>
                <w:szCs w:val="18"/>
              </w:rPr>
            </w:pPr>
            <w:r>
              <w:rPr>
                <w:rFonts w:eastAsia="仿宋_GB2312"/>
                <w:color w:val="000000"/>
                <w:kern w:val="0"/>
                <w:sz w:val="18"/>
                <w:szCs w:val="18"/>
              </w:rPr>
              <w:t>满意度</w:t>
            </w:r>
          </w:p>
        </w:tc>
        <w:tc>
          <w:tcPr>
            <w:tcW w:w="411" w:type="pct"/>
            <w:tcBorders>
              <w:top w:val="single" w:color="000000" w:sz="8" w:space="0"/>
              <w:left w:val="single" w:color="000000" w:sz="8" w:space="0"/>
              <w:bottom w:val="single" w:color="000000" w:sz="8" w:space="0"/>
              <w:right w:val="single" w:color="000000" w:sz="8" w:space="0"/>
            </w:tcBorders>
            <w:vAlign w:val="center"/>
          </w:tcPr>
          <w:p w14:paraId="25BBF71C">
            <w:pPr>
              <w:widowControl/>
              <w:jc w:val="center"/>
              <w:textAlignment w:val="center"/>
              <w:rPr>
                <w:rFonts w:eastAsia="仿宋_GB2312"/>
                <w:color w:val="000000"/>
                <w:sz w:val="18"/>
                <w:szCs w:val="18"/>
              </w:rPr>
            </w:pPr>
            <w:r>
              <w:rPr>
                <w:rFonts w:eastAsia="仿宋_GB2312"/>
                <w:color w:val="000000"/>
                <w:sz w:val="18"/>
                <w:szCs w:val="18"/>
              </w:rPr>
              <w:t>10</w:t>
            </w:r>
          </w:p>
        </w:tc>
        <w:tc>
          <w:tcPr>
            <w:tcW w:w="829" w:type="pct"/>
            <w:tcBorders>
              <w:top w:val="single" w:color="000000" w:sz="8" w:space="0"/>
              <w:left w:val="single" w:color="000000" w:sz="8" w:space="0"/>
              <w:bottom w:val="single" w:color="000000" w:sz="8" w:space="0"/>
              <w:right w:val="single" w:color="000000" w:sz="8" w:space="0"/>
            </w:tcBorders>
            <w:vAlign w:val="center"/>
          </w:tcPr>
          <w:p w14:paraId="0E537CD5">
            <w:pPr>
              <w:jc w:val="left"/>
              <w:rPr>
                <w:rFonts w:eastAsia="仿宋_GB2312"/>
                <w:color w:val="000000"/>
                <w:kern w:val="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7A88F249">
            <w:pPr>
              <w:widowControl/>
              <w:jc w:val="center"/>
              <w:textAlignment w:val="center"/>
              <w:rPr>
                <w:rFonts w:eastAsia="仿宋_GB2312"/>
                <w:color w:val="000000"/>
                <w:sz w:val="18"/>
                <w:szCs w:val="18"/>
              </w:rPr>
            </w:pPr>
            <w:r>
              <w:rPr>
                <w:rFonts w:eastAsia="仿宋_GB2312"/>
                <w:color w:val="000000"/>
                <w:sz w:val="18"/>
                <w:szCs w:val="18"/>
              </w:rPr>
              <w:t>10</w:t>
            </w:r>
          </w:p>
        </w:tc>
        <w:tc>
          <w:tcPr>
            <w:tcW w:w="1429" w:type="pct"/>
            <w:tcBorders>
              <w:top w:val="single" w:color="000000" w:sz="8" w:space="0"/>
              <w:left w:val="single" w:color="000000" w:sz="8" w:space="0"/>
              <w:bottom w:val="single" w:color="000000" w:sz="8" w:space="0"/>
              <w:right w:val="single" w:color="000000" w:sz="8" w:space="0"/>
            </w:tcBorders>
            <w:vAlign w:val="center"/>
          </w:tcPr>
          <w:p w14:paraId="1A3D77C3">
            <w:pPr>
              <w:widowControl/>
              <w:jc w:val="left"/>
              <w:textAlignment w:val="center"/>
              <w:rPr>
                <w:rFonts w:eastAsia="仿宋_GB2312"/>
                <w:color w:val="000000"/>
                <w:kern w:val="0"/>
                <w:sz w:val="18"/>
                <w:szCs w:val="18"/>
              </w:rPr>
            </w:pPr>
            <w:r>
              <w:rPr>
                <w:rFonts w:eastAsia="仿宋_GB2312"/>
                <w:color w:val="000000"/>
                <w:kern w:val="0"/>
                <w:sz w:val="18"/>
                <w:szCs w:val="18"/>
              </w:rPr>
              <w:t>根据服务对象、项目单位满意度调查结果和评分标准综合评分，满分10分。</w:t>
            </w:r>
          </w:p>
        </w:tc>
      </w:tr>
      <w:tr w14:paraId="0DB9E8AF">
        <w:tblPrEx>
          <w:tblCellMar>
            <w:top w:w="0" w:type="dxa"/>
            <w:left w:w="108" w:type="dxa"/>
            <w:bottom w:w="0" w:type="dxa"/>
            <w:right w:w="108" w:type="dxa"/>
          </w:tblCellMar>
        </w:tblPrEx>
        <w:trPr>
          <w:trHeight w:val="732" w:hRule="atLeast"/>
          <w:jc w:val="center"/>
        </w:trPr>
        <w:tc>
          <w:tcPr>
            <w:tcW w:w="720" w:type="pct"/>
            <w:tcBorders>
              <w:top w:val="single" w:color="000000" w:sz="8" w:space="0"/>
              <w:left w:val="single" w:color="000000" w:sz="8" w:space="0"/>
              <w:bottom w:val="single" w:color="000000" w:sz="8" w:space="0"/>
              <w:right w:val="single" w:color="000000" w:sz="8" w:space="0"/>
            </w:tcBorders>
            <w:vAlign w:val="center"/>
          </w:tcPr>
          <w:p w14:paraId="5D7D2549">
            <w:pPr>
              <w:widowControl/>
              <w:jc w:val="center"/>
              <w:textAlignment w:val="center"/>
              <w:rPr>
                <w:rFonts w:eastAsia="仿宋_GB2312"/>
                <w:b/>
                <w:bCs/>
                <w:color w:val="000000"/>
                <w:sz w:val="18"/>
                <w:szCs w:val="18"/>
              </w:rPr>
            </w:pPr>
            <w:r>
              <w:rPr>
                <w:rFonts w:eastAsia="仿宋_GB2312"/>
                <w:b/>
                <w:bCs/>
                <w:color w:val="000000"/>
                <w:kern w:val="0"/>
                <w:sz w:val="18"/>
                <w:szCs w:val="18"/>
              </w:rPr>
              <w:t>可持续发展能力</w:t>
            </w:r>
          </w:p>
        </w:tc>
        <w:tc>
          <w:tcPr>
            <w:tcW w:w="501" w:type="pct"/>
            <w:tcBorders>
              <w:top w:val="single" w:color="000000" w:sz="8" w:space="0"/>
              <w:left w:val="single" w:color="000000" w:sz="8" w:space="0"/>
              <w:bottom w:val="single" w:color="000000" w:sz="8" w:space="0"/>
              <w:right w:val="single" w:color="000000" w:sz="8" w:space="0"/>
            </w:tcBorders>
            <w:vAlign w:val="center"/>
          </w:tcPr>
          <w:p w14:paraId="419D1053">
            <w:pPr>
              <w:widowControl/>
              <w:jc w:val="left"/>
              <w:textAlignment w:val="center"/>
              <w:rPr>
                <w:rFonts w:eastAsia="仿宋_GB2312"/>
                <w:color w:val="000000"/>
                <w:sz w:val="18"/>
                <w:szCs w:val="18"/>
              </w:rPr>
            </w:pPr>
            <w:r>
              <w:rPr>
                <w:rFonts w:eastAsia="仿宋_GB2312"/>
                <w:color w:val="000000"/>
                <w:kern w:val="0"/>
                <w:sz w:val="18"/>
                <w:szCs w:val="18"/>
              </w:rPr>
              <w:t>5</w:t>
            </w:r>
          </w:p>
        </w:tc>
        <w:tc>
          <w:tcPr>
            <w:tcW w:w="722" w:type="pct"/>
            <w:tcBorders>
              <w:top w:val="single" w:color="000000" w:sz="8" w:space="0"/>
              <w:left w:val="single" w:color="000000" w:sz="8" w:space="0"/>
              <w:bottom w:val="single" w:color="000000" w:sz="8" w:space="0"/>
              <w:right w:val="single" w:color="000000" w:sz="8" w:space="0"/>
            </w:tcBorders>
            <w:vAlign w:val="center"/>
          </w:tcPr>
          <w:p w14:paraId="4DC92F85">
            <w:pPr>
              <w:widowControl/>
              <w:jc w:val="left"/>
              <w:textAlignment w:val="center"/>
              <w:rPr>
                <w:rFonts w:eastAsia="仿宋_GB2312"/>
                <w:color w:val="000000"/>
                <w:sz w:val="18"/>
                <w:szCs w:val="18"/>
              </w:rPr>
            </w:pPr>
            <w:r>
              <w:rPr>
                <w:rFonts w:eastAsia="仿宋_GB2312"/>
                <w:color w:val="000000"/>
                <w:kern w:val="0"/>
                <w:sz w:val="18"/>
                <w:szCs w:val="18"/>
              </w:rPr>
              <w:t>建立长效管理机制</w:t>
            </w:r>
          </w:p>
        </w:tc>
        <w:tc>
          <w:tcPr>
            <w:tcW w:w="411" w:type="pct"/>
            <w:tcBorders>
              <w:top w:val="single" w:color="000000" w:sz="8" w:space="0"/>
              <w:left w:val="single" w:color="000000" w:sz="8" w:space="0"/>
              <w:bottom w:val="single" w:color="000000" w:sz="8" w:space="0"/>
              <w:right w:val="single" w:color="000000" w:sz="8" w:space="0"/>
            </w:tcBorders>
            <w:vAlign w:val="center"/>
          </w:tcPr>
          <w:p w14:paraId="5F8D765B">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829" w:type="pct"/>
            <w:tcBorders>
              <w:top w:val="single" w:color="000000" w:sz="8" w:space="0"/>
              <w:left w:val="single" w:color="000000" w:sz="8" w:space="0"/>
              <w:bottom w:val="single" w:color="000000" w:sz="8" w:space="0"/>
              <w:right w:val="single" w:color="000000" w:sz="8" w:space="0"/>
            </w:tcBorders>
            <w:vAlign w:val="center"/>
          </w:tcPr>
          <w:p w14:paraId="7F833E92">
            <w:pPr>
              <w:jc w:val="left"/>
              <w:rPr>
                <w:rFonts w:eastAsia="仿宋_GB2312"/>
                <w:color w:val="000000"/>
                <w:kern w:val="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37A7D654">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1429" w:type="pct"/>
            <w:tcBorders>
              <w:top w:val="single" w:color="000000" w:sz="8" w:space="0"/>
              <w:left w:val="single" w:color="000000" w:sz="8" w:space="0"/>
              <w:bottom w:val="single" w:color="000000" w:sz="8" w:space="0"/>
              <w:right w:val="single" w:color="000000" w:sz="8" w:space="0"/>
            </w:tcBorders>
            <w:vAlign w:val="center"/>
          </w:tcPr>
          <w:p w14:paraId="7A87515A">
            <w:pPr>
              <w:widowControl/>
              <w:jc w:val="left"/>
              <w:textAlignment w:val="center"/>
              <w:rPr>
                <w:rFonts w:eastAsia="仿宋_GB2312"/>
                <w:color w:val="000000"/>
                <w:kern w:val="0"/>
                <w:sz w:val="18"/>
                <w:szCs w:val="18"/>
              </w:rPr>
            </w:pPr>
            <w:r>
              <w:rPr>
                <w:rFonts w:eastAsia="仿宋_GB2312"/>
                <w:color w:val="000000"/>
                <w:kern w:val="0"/>
                <w:sz w:val="18"/>
                <w:szCs w:val="18"/>
              </w:rPr>
              <w:t>建立长效管理机制，商务服务工作常抓不懈，保持强劲的发展后劲，满分5分。</w:t>
            </w:r>
          </w:p>
        </w:tc>
      </w:tr>
      <w:tr w14:paraId="447BFA65">
        <w:tblPrEx>
          <w:tblCellMar>
            <w:top w:w="0" w:type="dxa"/>
            <w:left w:w="108" w:type="dxa"/>
            <w:bottom w:w="0" w:type="dxa"/>
            <w:right w:w="108" w:type="dxa"/>
          </w:tblCellMar>
        </w:tblPrEx>
        <w:trPr>
          <w:trHeight w:val="305" w:hRule="atLeast"/>
          <w:jc w:val="center"/>
        </w:trPr>
        <w:tc>
          <w:tcPr>
            <w:tcW w:w="720" w:type="pct"/>
            <w:tcBorders>
              <w:top w:val="single" w:color="000000" w:sz="8" w:space="0"/>
              <w:left w:val="single" w:color="000000" w:sz="8" w:space="0"/>
              <w:bottom w:val="single" w:color="000000" w:sz="8" w:space="0"/>
              <w:right w:val="single" w:color="000000" w:sz="8" w:space="0"/>
            </w:tcBorders>
            <w:vAlign w:val="center"/>
          </w:tcPr>
          <w:p w14:paraId="168306E7">
            <w:pPr>
              <w:widowControl/>
              <w:jc w:val="center"/>
              <w:textAlignment w:val="center"/>
              <w:rPr>
                <w:rFonts w:eastAsia="仿宋_GB2312"/>
                <w:b/>
                <w:bCs/>
                <w:color w:val="000000"/>
                <w:sz w:val="18"/>
                <w:szCs w:val="18"/>
              </w:rPr>
            </w:pPr>
            <w:r>
              <w:rPr>
                <w:rFonts w:eastAsia="仿宋_GB2312"/>
                <w:b/>
                <w:bCs/>
                <w:color w:val="000000"/>
                <w:kern w:val="0"/>
                <w:sz w:val="18"/>
                <w:szCs w:val="18"/>
              </w:rPr>
              <w:t>合计</w:t>
            </w:r>
          </w:p>
        </w:tc>
        <w:tc>
          <w:tcPr>
            <w:tcW w:w="501" w:type="pct"/>
            <w:tcBorders>
              <w:top w:val="single" w:color="000000" w:sz="8" w:space="0"/>
              <w:left w:val="single" w:color="000000" w:sz="8" w:space="0"/>
              <w:bottom w:val="single" w:color="000000" w:sz="8" w:space="0"/>
              <w:right w:val="single" w:color="000000" w:sz="8" w:space="0"/>
            </w:tcBorders>
            <w:vAlign w:val="center"/>
          </w:tcPr>
          <w:p w14:paraId="491DD3D7">
            <w:pPr>
              <w:widowControl/>
              <w:jc w:val="center"/>
              <w:textAlignment w:val="center"/>
              <w:rPr>
                <w:rFonts w:eastAsia="仿宋_GB2312"/>
                <w:color w:val="000000"/>
                <w:sz w:val="18"/>
                <w:szCs w:val="18"/>
              </w:rPr>
            </w:pPr>
            <w:r>
              <w:rPr>
                <w:rFonts w:eastAsia="仿宋_GB2312"/>
                <w:color w:val="000000"/>
                <w:kern w:val="0"/>
                <w:sz w:val="18"/>
                <w:szCs w:val="18"/>
              </w:rPr>
              <w:t>100</w:t>
            </w:r>
          </w:p>
        </w:tc>
        <w:tc>
          <w:tcPr>
            <w:tcW w:w="722" w:type="pct"/>
            <w:tcBorders>
              <w:top w:val="single" w:color="000000" w:sz="8" w:space="0"/>
              <w:left w:val="single" w:color="000000" w:sz="8" w:space="0"/>
              <w:bottom w:val="single" w:color="000000" w:sz="8" w:space="0"/>
              <w:right w:val="single" w:color="000000" w:sz="8" w:space="0"/>
            </w:tcBorders>
            <w:vAlign w:val="center"/>
          </w:tcPr>
          <w:p w14:paraId="0DDD0048">
            <w:pPr>
              <w:jc w:val="center"/>
              <w:rPr>
                <w:rFonts w:eastAsia="仿宋_GB2312"/>
                <w:color w:val="000000"/>
                <w:sz w:val="18"/>
                <w:szCs w:val="18"/>
              </w:rPr>
            </w:pPr>
          </w:p>
        </w:tc>
        <w:tc>
          <w:tcPr>
            <w:tcW w:w="411" w:type="pct"/>
            <w:tcBorders>
              <w:top w:val="single" w:color="000000" w:sz="8" w:space="0"/>
              <w:left w:val="single" w:color="000000" w:sz="8" w:space="0"/>
              <w:bottom w:val="single" w:color="000000" w:sz="8" w:space="0"/>
              <w:right w:val="single" w:color="000000" w:sz="8" w:space="0"/>
            </w:tcBorders>
            <w:vAlign w:val="center"/>
          </w:tcPr>
          <w:p w14:paraId="30469BF9">
            <w:pPr>
              <w:widowControl/>
              <w:jc w:val="center"/>
              <w:textAlignment w:val="center"/>
              <w:rPr>
                <w:rFonts w:eastAsia="仿宋_GB2312"/>
                <w:color w:val="000000"/>
                <w:sz w:val="18"/>
                <w:szCs w:val="18"/>
              </w:rPr>
            </w:pPr>
            <w:r>
              <w:rPr>
                <w:rFonts w:eastAsia="仿宋_GB2312"/>
                <w:color w:val="000000"/>
                <w:kern w:val="0"/>
                <w:sz w:val="18"/>
                <w:szCs w:val="18"/>
              </w:rPr>
              <w:t>100</w:t>
            </w:r>
          </w:p>
        </w:tc>
        <w:tc>
          <w:tcPr>
            <w:tcW w:w="829" w:type="pct"/>
            <w:tcBorders>
              <w:top w:val="single" w:color="000000" w:sz="8" w:space="0"/>
              <w:left w:val="single" w:color="000000" w:sz="8" w:space="0"/>
              <w:bottom w:val="single" w:color="000000" w:sz="8" w:space="0"/>
              <w:right w:val="single" w:color="000000" w:sz="8" w:space="0"/>
            </w:tcBorders>
            <w:vAlign w:val="center"/>
          </w:tcPr>
          <w:p w14:paraId="4C499E3D">
            <w:pPr>
              <w:jc w:val="center"/>
              <w:rPr>
                <w:rFonts w:eastAsia="仿宋_GB2312"/>
                <w:color w:val="000000"/>
                <w:sz w:val="18"/>
                <w:szCs w:val="18"/>
              </w:rPr>
            </w:pPr>
          </w:p>
        </w:tc>
        <w:tc>
          <w:tcPr>
            <w:tcW w:w="387" w:type="pct"/>
            <w:tcBorders>
              <w:top w:val="single" w:color="000000" w:sz="8" w:space="0"/>
              <w:left w:val="single" w:color="000000" w:sz="8" w:space="0"/>
              <w:bottom w:val="single" w:color="000000" w:sz="8" w:space="0"/>
              <w:right w:val="single" w:color="000000" w:sz="8" w:space="0"/>
            </w:tcBorders>
            <w:vAlign w:val="center"/>
          </w:tcPr>
          <w:p w14:paraId="787E9144">
            <w:pPr>
              <w:widowControl/>
              <w:jc w:val="center"/>
              <w:textAlignment w:val="center"/>
              <w:rPr>
                <w:rFonts w:eastAsia="仿宋_GB2312"/>
                <w:color w:val="000000"/>
                <w:sz w:val="18"/>
                <w:szCs w:val="18"/>
              </w:rPr>
            </w:pPr>
            <w:r>
              <w:rPr>
                <w:rFonts w:eastAsia="仿宋_GB2312"/>
                <w:color w:val="000000"/>
                <w:kern w:val="0"/>
                <w:sz w:val="18"/>
                <w:szCs w:val="18"/>
              </w:rPr>
              <w:t>100</w:t>
            </w:r>
          </w:p>
        </w:tc>
        <w:tc>
          <w:tcPr>
            <w:tcW w:w="1429" w:type="pct"/>
            <w:tcBorders>
              <w:top w:val="single" w:color="000000" w:sz="8" w:space="0"/>
              <w:left w:val="single" w:color="000000" w:sz="8" w:space="0"/>
              <w:bottom w:val="single" w:color="000000" w:sz="8" w:space="0"/>
              <w:right w:val="single" w:color="000000" w:sz="8" w:space="0"/>
            </w:tcBorders>
            <w:vAlign w:val="center"/>
          </w:tcPr>
          <w:p w14:paraId="3CEC8394">
            <w:pPr>
              <w:jc w:val="center"/>
              <w:rPr>
                <w:rFonts w:eastAsia="仿宋_GB2312"/>
                <w:color w:val="000000"/>
                <w:kern w:val="0"/>
                <w:sz w:val="18"/>
                <w:szCs w:val="18"/>
              </w:rPr>
            </w:pPr>
          </w:p>
        </w:tc>
      </w:tr>
    </w:tbl>
    <w:p w14:paraId="4C040D18">
      <w:pPr>
        <w:spacing w:line="360" w:lineRule="auto"/>
        <w:rPr>
          <w:rFonts w:eastAsia="华文仿宋"/>
          <w:sz w:val="28"/>
          <w:szCs w:val="28"/>
        </w:rPr>
        <w:sectPr>
          <w:footerReference r:id="rId3" w:type="default"/>
          <w:pgSz w:w="11906" w:h="16838"/>
          <w:pgMar w:top="1134" w:right="1361" w:bottom="1417" w:left="1587" w:header="851" w:footer="567" w:gutter="0"/>
          <w:pgNumType w:fmt="numberInDash" w:start="1"/>
          <w:cols w:space="720" w:num="1"/>
          <w:docGrid w:type="lines" w:linePitch="312" w:charSpace="0"/>
        </w:sectPr>
      </w:pPr>
    </w:p>
    <w:p w14:paraId="06990ECC">
      <w:pPr>
        <w:spacing w:line="360" w:lineRule="auto"/>
        <w:ind w:firstLine="560" w:firstLineChars="200"/>
        <w:outlineLvl w:val="0"/>
        <w:rPr>
          <w:rFonts w:eastAsia="华文仿宋"/>
          <w:sz w:val="28"/>
          <w:szCs w:val="28"/>
        </w:rPr>
      </w:pPr>
      <w:bookmarkStart w:id="59" w:name="_Toc23469"/>
      <w:bookmarkStart w:id="60" w:name="_Toc169768084"/>
      <w:bookmarkStart w:id="61" w:name="_Toc170116689"/>
      <w:bookmarkStart w:id="62" w:name="_Toc6401"/>
      <w:r>
        <w:rPr>
          <w:rFonts w:hint="eastAsia" w:eastAsia="华文仿宋"/>
          <w:sz w:val="28"/>
          <w:szCs w:val="28"/>
        </w:rPr>
        <w:t>附件2</w:t>
      </w:r>
      <w:bookmarkEnd w:id="59"/>
      <w:r>
        <w:rPr>
          <w:rFonts w:hint="eastAsia" w:eastAsia="华文仿宋"/>
          <w:sz w:val="28"/>
          <w:szCs w:val="28"/>
        </w:rPr>
        <w:t>：</w:t>
      </w:r>
      <w:bookmarkEnd w:id="60"/>
      <w:bookmarkEnd w:id="61"/>
    </w:p>
    <w:p w14:paraId="7FC05F02">
      <w:pPr>
        <w:spacing w:line="360" w:lineRule="auto"/>
        <w:jc w:val="center"/>
        <w:outlineLvl w:val="0"/>
        <w:rPr>
          <w:rFonts w:eastAsia="华文仿宋"/>
          <w:b/>
          <w:sz w:val="30"/>
          <w:szCs w:val="30"/>
        </w:rPr>
      </w:pPr>
      <w:bookmarkStart w:id="63" w:name="_Toc17259"/>
      <w:bookmarkStart w:id="64" w:name="_Toc170116690"/>
      <w:bookmarkStart w:id="65" w:name="_Toc169768085"/>
      <w:r>
        <w:rPr>
          <w:rFonts w:eastAsia="华文仿宋"/>
          <w:b/>
          <w:sz w:val="28"/>
          <w:szCs w:val="28"/>
        </w:rPr>
        <w:t>20</w:t>
      </w:r>
      <w:r>
        <w:rPr>
          <w:rFonts w:hint="eastAsia" w:eastAsia="华文仿宋"/>
          <w:b/>
          <w:sz w:val="28"/>
          <w:szCs w:val="28"/>
        </w:rPr>
        <w:t>24</w:t>
      </w:r>
      <w:r>
        <w:rPr>
          <w:rFonts w:eastAsia="华文仿宋"/>
          <w:b/>
          <w:sz w:val="28"/>
          <w:szCs w:val="28"/>
        </w:rPr>
        <w:t>年南京市</w:t>
      </w:r>
      <w:r>
        <w:rPr>
          <w:rFonts w:hint="eastAsia" w:eastAsia="华文仿宋"/>
          <w:b/>
          <w:sz w:val="28"/>
          <w:szCs w:val="28"/>
        </w:rPr>
        <w:t>中小商贸流通企业服务中心</w:t>
      </w:r>
      <w:r>
        <w:rPr>
          <w:rFonts w:eastAsia="华文仿宋"/>
          <w:b/>
          <w:sz w:val="28"/>
          <w:szCs w:val="28"/>
        </w:rPr>
        <w:t>指标评分汇总表</w:t>
      </w:r>
      <w:bookmarkEnd w:id="62"/>
      <w:bookmarkEnd w:id="63"/>
      <w:bookmarkEnd w:id="64"/>
      <w:bookmarkEnd w:id="65"/>
    </w:p>
    <w:tbl>
      <w:tblPr>
        <w:tblStyle w:val="15"/>
        <w:tblW w:w="5000" w:type="pct"/>
        <w:tblInd w:w="0" w:type="dxa"/>
        <w:tblLayout w:type="fixed"/>
        <w:tblCellMar>
          <w:top w:w="0" w:type="dxa"/>
          <w:left w:w="108" w:type="dxa"/>
          <w:bottom w:w="0" w:type="dxa"/>
          <w:right w:w="108" w:type="dxa"/>
        </w:tblCellMar>
      </w:tblPr>
      <w:tblGrid>
        <w:gridCol w:w="473"/>
        <w:gridCol w:w="503"/>
        <w:gridCol w:w="811"/>
        <w:gridCol w:w="514"/>
        <w:gridCol w:w="1209"/>
        <w:gridCol w:w="567"/>
        <w:gridCol w:w="1725"/>
        <w:gridCol w:w="686"/>
        <w:gridCol w:w="2686"/>
      </w:tblGrid>
      <w:tr w14:paraId="564BD012">
        <w:tblPrEx>
          <w:tblCellMar>
            <w:top w:w="0" w:type="dxa"/>
            <w:left w:w="108" w:type="dxa"/>
            <w:bottom w:w="0" w:type="dxa"/>
            <w:right w:w="108" w:type="dxa"/>
          </w:tblCellMar>
        </w:tblPrEx>
        <w:trPr>
          <w:trHeight w:val="295" w:hRule="atLeast"/>
        </w:trPr>
        <w:tc>
          <w:tcPr>
            <w:tcW w:w="532" w:type="pct"/>
            <w:gridSpan w:val="2"/>
            <w:tcBorders>
              <w:top w:val="single" w:color="000000" w:sz="8" w:space="0"/>
              <w:left w:val="single" w:color="000000" w:sz="8" w:space="0"/>
              <w:bottom w:val="single" w:color="000000" w:sz="8" w:space="0"/>
              <w:right w:val="single" w:color="000000" w:sz="8" w:space="0"/>
            </w:tcBorders>
            <w:vAlign w:val="center"/>
          </w:tcPr>
          <w:p w14:paraId="54BCCD64">
            <w:pPr>
              <w:widowControl/>
              <w:jc w:val="center"/>
              <w:textAlignment w:val="center"/>
              <w:rPr>
                <w:rFonts w:eastAsia="仿宋_GB2312"/>
                <w:b/>
                <w:bCs/>
                <w:color w:val="000000"/>
                <w:sz w:val="18"/>
                <w:szCs w:val="18"/>
              </w:rPr>
            </w:pPr>
            <w:r>
              <w:rPr>
                <w:rFonts w:eastAsia="仿宋_GB2312"/>
                <w:b/>
                <w:bCs/>
                <w:color w:val="000000"/>
                <w:kern w:val="0"/>
                <w:sz w:val="18"/>
                <w:szCs w:val="18"/>
              </w:rPr>
              <w:t>一级指标</w:t>
            </w:r>
          </w:p>
        </w:tc>
        <w:tc>
          <w:tcPr>
            <w:tcW w:w="722" w:type="pct"/>
            <w:gridSpan w:val="2"/>
            <w:tcBorders>
              <w:top w:val="single" w:color="000000" w:sz="8" w:space="0"/>
              <w:left w:val="single" w:color="000000" w:sz="8" w:space="0"/>
              <w:bottom w:val="single" w:color="000000" w:sz="8" w:space="0"/>
              <w:right w:val="single" w:color="000000" w:sz="8" w:space="0"/>
            </w:tcBorders>
            <w:vAlign w:val="center"/>
          </w:tcPr>
          <w:p w14:paraId="3209FFAA">
            <w:pPr>
              <w:widowControl/>
              <w:jc w:val="center"/>
              <w:textAlignment w:val="center"/>
              <w:rPr>
                <w:rFonts w:eastAsia="仿宋_GB2312"/>
                <w:b/>
                <w:bCs/>
                <w:color w:val="000000"/>
                <w:sz w:val="18"/>
                <w:szCs w:val="18"/>
              </w:rPr>
            </w:pPr>
            <w:r>
              <w:rPr>
                <w:rFonts w:eastAsia="仿宋_GB2312"/>
                <w:b/>
                <w:bCs/>
                <w:color w:val="000000"/>
                <w:kern w:val="0"/>
                <w:sz w:val="18"/>
                <w:szCs w:val="18"/>
              </w:rPr>
              <w:t>二级指标</w:t>
            </w:r>
          </w:p>
        </w:tc>
        <w:tc>
          <w:tcPr>
            <w:tcW w:w="968" w:type="pct"/>
            <w:gridSpan w:val="2"/>
            <w:tcBorders>
              <w:top w:val="single" w:color="000000" w:sz="8" w:space="0"/>
              <w:left w:val="single" w:color="000000" w:sz="8" w:space="0"/>
              <w:bottom w:val="single" w:color="000000" w:sz="8" w:space="0"/>
              <w:right w:val="single" w:color="000000" w:sz="8" w:space="0"/>
            </w:tcBorders>
            <w:vAlign w:val="center"/>
          </w:tcPr>
          <w:p w14:paraId="23949E14">
            <w:pPr>
              <w:widowControl/>
              <w:jc w:val="center"/>
              <w:textAlignment w:val="center"/>
              <w:rPr>
                <w:rFonts w:eastAsia="仿宋_GB2312"/>
                <w:b/>
                <w:bCs/>
                <w:color w:val="000000"/>
                <w:sz w:val="18"/>
                <w:szCs w:val="18"/>
              </w:rPr>
            </w:pPr>
            <w:r>
              <w:rPr>
                <w:rFonts w:eastAsia="仿宋_GB2312"/>
                <w:b/>
                <w:bCs/>
                <w:color w:val="000000"/>
                <w:kern w:val="0"/>
                <w:sz w:val="18"/>
                <w:szCs w:val="18"/>
              </w:rPr>
              <w:t>三级指标</w:t>
            </w:r>
          </w:p>
        </w:tc>
        <w:tc>
          <w:tcPr>
            <w:tcW w:w="940" w:type="pct"/>
            <w:vMerge w:val="restart"/>
            <w:tcBorders>
              <w:top w:val="single" w:color="000000" w:sz="8" w:space="0"/>
              <w:left w:val="single" w:color="000000" w:sz="8" w:space="0"/>
              <w:bottom w:val="single" w:color="000000" w:sz="8" w:space="0"/>
              <w:right w:val="single" w:color="000000" w:sz="8" w:space="0"/>
            </w:tcBorders>
            <w:vAlign w:val="center"/>
          </w:tcPr>
          <w:p w14:paraId="5E60EDD2">
            <w:pPr>
              <w:widowControl/>
              <w:jc w:val="center"/>
              <w:textAlignment w:val="center"/>
              <w:rPr>
                <w:rFonts w:eastAsia="仿宋_GB2312"/>
                <w:b/>
                <w:bCs/>
                <w:color w:val="000000"/>
                <w:sz w:val="18"/>
                <w:szCs w:val="18"/>
              </w:rPr>
            </w:pPr>
            <w:r>
              <w:rPr>
                <w:rFonts w:eastAsia="仿宋_GB2312"/>
                <w:b/>
                <w:bCs/>
                <w:color w:val="000000"/>
                <w:kern w:val="0"/>
                <w:sz w:val="18"/>
                <w:szCs w:val="18"/>
              </w:rPr>
              <w:t>评价内容（标准）</w:t>
            </w:r>
          </w:p>
        </w:tc>
        <w:tc>
          <w:tcPr>
            <w:tcW w:w="374" w:type="pct"/>
            <w:vMerge w:val="restart"/>
            <w:tcBorders>
              <w:top w:val="single" w:color="000000" w:sz="8" w:space="0"/>
              <w:left w:val="single" w:color="000000" w:sz="8" w:space="0"/>
              <w:bottom w:val="single" w:color="000000" w:sz="8" w:space="0"/>
              <w:right w:val="single" w:color="000000" w:sz="8" w:space="0"/>
            </w:tcBorders>
            <w:vAlign w:val="center"/>
          </w:tcPr>
          <w:p w14:paraId="29DD2875">
            <w:pPr>
              <w:widowControl/>
              <w:jc w:val="center"/>
              <w:textAlignment w:val="center"/>
              <w:rPr>
                <w:rFonts w:eastAsia="仿宋_GB2312"/>
                <w:b/>
                <w:bCs/>
                <w:color w:val="000000"/>
                <w:sz w:val="18"/>
                <w:szCs w:val="18"/>
              </w:rPr>
            </w:pPr>
            <w:r>
              <w:rPr>
                <w:rFonts w:eastAsia="仿宋_GB2312"/>
                <w:b/>
                <w:bCs/>
                <w:color w:val="000000"/>
                <w:kern w:val="0"/>
                <w:sz w:val="18"/>
                <w:szCs w:val="18"/>
              </w:rPr>
              <w:t>得分情</w:t>
            </w:r>
            <w:r>
              <w:rPr>
                <w:rStyle w:val="54"/>
                <w:rFonts w:hint="default" w:ascii="Times New Roman" w:hAnsi="Times New Roman" w:eastAsia="仿宋_GB2312" w:cs="Times New Roman"/>
                <w:sz w:val="18"/>
                <w:szCs w:val="18"/>
              </w:rPr>
              <w:t>况</w:t>
            </w:r>
          </w:p>
        </w:tc>
        <w:tc>
          <w:tcPr>
            <w:tcW w:w="1464" w:type="pct"/>
            <w:vMerge w:val="restart"/>
            <w:tcBorders>
              <w:top w:val="single" w:color="000000" w:sz="8" w:space="0"/>
              <w:left w:val="single" w:color="000000" w:sz="8" w:space="0"/>
              <w:bottom w:val="single" w:color="000000" w:sz="8" w:space="0"/>
              <w:right w:val="single" w:color="000000" w:sz="8" w:space="0"/>
            </w:tcBorders>
            <w:vAlign w:val="center"/>
          </w:tcPr>
          <w:p w14:paraId="73DFE2CF">
            <w:pPr>
              <w:widowControl/>
              <w:jc w:val="center"/>
              <w:textAlignment w:val="center"/>
              <w:rPr>
                <w:rFonts w:eastAsia="仿宋_GB2312"/>
                <w:b/>
                <w:bCs/>
                <w:color w:val="000000"/>
                <w:sz w:val="18"/>
                <w:szCs w:val="18"/>
              </w:rPr>
            </w:pPr>
            <w:r>
              <w:rPr>
                <w:rFonts w:eastAsia="仿宋_GB2312"/>
                <w:b/>
                <w:bCs/>
                <w:color w:val="000000"/>
                <w:kern w:val="0"/>
                <w:sz w:val="18"/>
                <w:szCs w:val="18"/>
              </w:rPr>
              <w:t>依据</w:t>
            </w:r>
          </w:p>
        </w:tc>
      </w:tr>
      <w:tr w14:paraId="7EFCEF20">
        <w:tblPrEx>
          <w:tblCellMar>
            <w:top w:w="0" w:type="dxa"/>
            <w:left w:w="108" w:type="dxa"/>
            <w:bottom w:w="0" w:type="dxa"/>
            <w:right w:w="108" w:type="dxa"/>
          </w:tblCellMar>
        </w:tblPrEx>
        <w:trPr>
          <w:trHeight w:val="295" w:hRule="atLeast"/>
        </w:trPr>
        <w:tc>
          <w:tcPr>
            <w:tcW w:w="258" w:type="pct"/>
            <w:tcBorders>
              <w:top w:val="single" w:color="000000" w:sz="8" w:space="0"/>
              <w:left w:val="single" w:color="000000" w:sz="8" w:space="0"/>
              <w:bottom w:val="single" w:color="000000" w:sz="8" w:space="0"/>
              <w:right w:val="single" w:color="000000" w:sz="8" w:space="0"/>
            </w:tcBorders>
            <w:vAlign w:val="center"/>
          </w:tcPr>
          <w:p w14:paraId="255D8161">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rPr>
              <w:t>名称</w:t>
            </w:r>
          </w:p>
        </w:tc>
        <w:tc>
          <w:tcPr>
            <w:tcW w:w="274" w:type="pct"/>
            <w:tcBorders>
              <w:top w:val="single" w:color="000000" w:sz="8" w:space="0"/>
              <w:left w:val="single" w:color="000000" w:sz="8" w:space="0"/>
              <w:bottom w:val="single" w:color="000000" w:sz="8" w:space="0"/>
              <w:right w:val="single" w:color="000000" w:sz="8" w:space="0"/>
            </w:tcBorders>
            <w:vAlign w:val="center"/>
          </w:tcPr>
          <w:p w14:paraId="018B60B1">
            <w:pPr>
              <w:widowControl/>
              <w:jc w:val="center"/>
              <w:textAlignment w:val="center"/>
              <w:rPr>
                <w:rFonts w:eastAsia="仿宋_GB2312"/>
                <w:b/>
                <w:bCs/>
                <w:color w:val="000000"/>
                <w:sz w:val="18"/>
                <w:szCs w:val="18"/>
              </w:rPr>
            </w:pPr>
            <w:r>
              <w:rPr>
                <w:rFonts w:eastAsia="仿宋_GB2312"/>
                <w:b/>
                <w:bCs/>
                <w:color w:val="000000"/>
                <w:kern w:val="0"/>
                <w:sz w:val="18"/>
                <w:szCs w:val="18"/>
              </w:rPr>
              <w:t>权重</w:t>
            </w:r>
          </w:p>
        </w:tc>
        <w:tc>
          <w:tcPr>
            <w:tcW w:w="442" w:type="pct"/>
            <w:tcBorders>
              <w:top w:val="single" w:color="000000" w:sz="8" w:space="0"/>
              <w:left w:val="single" w:color="000000" w:sz="8" w:space="0"/>
              <w:bottom w:val="single" w:color="000000" w:sz="8" w:space="0"/>
              <w:right w:val="single" w:color="000000" w:sz="8" w:space="0"/>
            </w:tcBorders>
            <w:vAlign w:val="center"/>
          </w:tcPr>
          <w:p w14:paraId="3355A8F9">
            <w:pPr>
              <w:widowControl/>
              <w:jc w:val="center"/>
              <w:textAlignment w:val="center"/>
              <w:rPr>
                <w:rFonts w:eastAsia="仿宋_GB2312"/>
                <w:b/>
                <w:bCs/>
                <w:color w:val="000000"/>
                <w:sz w:val="18"/>
                <w:szCs w:val="18"/>
              </w:rPr>
            </w:pPr>
            <w:r>
              <w:rPr>
                <w:rFonts w:eastAsia="仿宋_GB2312"/>
                <w:b/>
                <w:bCs/>
                <w:color w:val="000000"/>
                <w:kern w:val="0"/>
                <w:sz w:val="18"/>
                <w:szCs w:val="18"/>
              </w:rPr>
              <w:t>名称</w:t>
            </w:r>
          </w:p>
        </w:tc>
        <w:tc>
          <w:tcPr>
            <w:tcW w:w="280" w:type="pct"/>
            <w:tcBorders>
              <w:top w:val="single" w:color="000000" w:sz="8" w:space="0"/>
              <w:left w:val="single" w:color="000000" w:sz="8" w:space="0"/>
              <w:bottom w:val="single" w:color="000000" w:sz="8" w:space="0"/>
              <w:right w:val="single" w:color="000000" w:sz="8" w:space="0"/>
            </w:tcBorders>
            <w:vAlign w:val="center"/>
          </w:tcPr>
          <w:p w14:paraId="3D16BBE6">
            <w:pPr>
              <w:widowControl/>
              <w:jc w:val="center"/>
              <w:textAlignment w:val="center"/>
              <w:rPr>
                <w:rFonts w:eastAsia="仿宋_GB2312"/>
                <w:b/>
                <w:bCs/>
                <w:color w:val="000000"/>
                <w:sz w:val="18"/>
                <w:szCs w:val="18"/>
              </w:rPr>
            </w:pPr>
            <w:r>
              <w:rPr>
                <w:rFonts w:eastAsia="仿宋_GB2312"/>
                <w:b/>
                <w:bCs/>
                <w:color w:val="000000"/>
                <w:kern w:val="0"/>
                <w:sz w:val="18"/>
                <w:szCs w:val="18"/>
              </w:rPr>
              <w:t>权重</w:t>
            </w:r>
          </w:p>
        </w:tc>
        <w:tc>
          <w:tcPr>
            <w:tcW w:w="659" w:type="pct"/>
            <w:tcBorders>
              <w:top w:val="single" w:color="000000" w:sz="8" w:space="0"/>
              <w:left w:val="single" w:color="000000" w:sz="8" w:space="0"/>
              <w:bottom w:val="single" w:color="000000" w:sz="8" w:space="0"/>
              <w:right w:val="single" w:color="000000" w:sz="8" w:space="0"/>
            </w:tcBorders>
            <w:vAlign w:val="center"/>
          </w:tcPr>
          <w:p w14:paraId="68A5FB3A">
            <w:pPr>
              <w:widowControl/>
              <w:jc w:val="center"/>
              <w:textAlignment w:val="center"/>
              <w:rPr>
                <w:rFonts w:eastAsia="仿宋_GB2312"/>
                <w:b/>
                <w:bCs/>
                <w:color w:val="000000"/>
                <w:sz w:val="18"/>
                <w:szCs w:val="18"/>
              </w:rPr>
            </w:pPr>
            <w:r>
              <w:rPr>
                <w:rFonts w:eastAsia="仿宋_GB2312"/>
                <w:b/>
                <w:bCs/>
                <w:color w:val="000000"/>
                <w:kern w:val="0"/>
                <w:sz w:val="18"/>
                <w:szCs w:val="18"/>
              </w:rPr>
              <w:t>名称</w:t>
            </w:r>
          </w:p>
        </w:tc>
        <w:tc>
          <w:tcPr>
            <w:tcW w:w="309" w:type="pct"/>
            <w:tcBorders>
              <w:top w:val="single" w:color="000000" w:sz="8" w:space="0"/>
              <w:left w:val="single" w:color="000000" w:sz="8" w:space="0"/>
              <w:bottom w:val="single" w:color="000000" w:sz="8" w:space="0"/>
              <w:right w:val="single" w:color="000000" w:sz="8" w:space="0"/>
            </w:tcBorders>
            <w:vAlign w:val="center"/>
          </w:tcPr>
          <w:p w14:paraId="3B549FD0">
            <w:pPr>
              <w:widowControl/>
              <w:jc w:val="center"/>
              <w:textAlignment w:val="center"/>
              <w:rPr>
                <w:rFonts w:eastAsia="仿宋_GB2312"/>
                <w:b/>
                <w:bCs/>
                <w:color w:val="000000"/>
                <w:sz w:val="18"/>
                <w:szCs w:val="18"/>
              </w:rPr>
            </w:pPr>
            <w:r>
              <w:rPr>
                <w:rFonts w:eastAsia="仿宋_GB2312"/>
                <w:b/>
                <w:bCs/>
                <w:color w:val="000000"/>
                <w:kern w:val="0"/>
                <w:sz w:val="18"/>
                <w:szCs w:val="18"/>
              </w:rPr>
              <w:t>权重</w:t>
            </w:r>
          </w:p>
        </w:tc>
        <w:tc>
          <w:tcPr>
            <w:tcW w:w="940" w:type="pct"/>
            <w:vMerge w:val="continue"/>
            <w:tcBorders>
              <w:top w:val="single" w:color="000000" w:sz="8" w:space="0"/>
              <w:left w:val="single" w:color="000000" w:sz="8" w:space="0"/>
              <w:bottom w:val="single" w:color="000000" w:sz="8" w:space="0"/>
              <w:right w:val="single" w:color="000000" w:sz="8" w:space="0"/>
            </w:tcBorders>
            <w:vAlign w:val="center"/>
          </w:tcPr>
          <w:p w14:paraId="42A6BCB7">
            <w:pPr>
              <w:jc w:val="center"/>
              <w:rPr>
                <w:rFonts w:eastAsia="仿宋_GB2312"/>
                <w:b/>
                <w:bCs/>
                <w:color w:val="000000"/>
                <w:sz w:val="18"/>
                <w:szCs w:val="18"/>
              </w:rPr>
            </w:pPr>
          </w:p>
        </w:tc>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664091C">
            <w:pPr>
              <w:jc w:val="center"/>
              <w:rPr>
                <w:rFonts w:eastAsia="仿宋_GB2312"/>
                <w:b/>
                <w:bCs/>
                <w:color w:val="000000"/>
                <w:sz w:val="18"/>
                <w:szCs w:val="18"/>
              </w:rPr>
            </w:pPr>
          </w:p>
        </w:tc>
        <w:tc>
          <w:tcPr>
            <w:tcW w:w="1464" w:type="pct"/>
            <w:vMerge w:val="continue"/>
            <w:tcBorders>
              <w:top w:val="single" w:color="000000" w:sz="8" w:space="0"/>
              <w:left w:val="single" w:color="000000" w:sz="8" w:space="0"/>
              <w:bottom w:val="single" w:color="000000" w:sz="8" w:space="0"/>
              <w:right w:val="single" w:color="000000" w:sz="8" w:space="0"/>
            </w:tcBorders>
            <w:vAlign w:val="center"/>
          </w:tcPr>
          <w:p w14:paraId="5ED8645E">
            <w:pPr>
              <w:jc w:val="center"/>
              <w:rPr>
                <w:rFonts w:eastAsia="仿宋_GB2312"/>
                <w:b/>
                <w:bCs/>
                <w:color w:val="000000"/>
                <w:sz w:val="18"/>
                <w:szCs w:val="18"/>
              </w:rPr>
            </w:pPr>
          </w:p>
        </w:tc>
      </w:tr>
      <w:tr w14:paraId="58E79ED3">
        <w:tblPrEx>
          <w:tblCellMar>
            <w:top w:w="0" w:type="dxa"/>
            <w:left w:w="108" w:type="dxa"/>
            <w:bottom w:w="0" w:type="dxa"/>
            <w:right w:w="108" w:type="dxa"/>
          </w:tblCellMar>
        </w:tblPrEx>
        <w:trPr>
          <w:trHeight w:val="540" w:hRule="atLeast"/>
        </w:trPr>
        <w:tc>
          <w:tcPr>
            <w:tcW w:w="258" w:type="pct"/>
            <w:vMerge w:val="restart"/>
            <w:tcBorders>
              <w:top w:val="single" w:color="000000" w:sz="8" w:space="0"/>
              <w:left w:val="single" w:color="000000" w:sz="8" w:space="0"/>
              <w:bottom w:val="single" w:color="000000" w:sz="8" w:space="0"/>
              <w:right w:val="single" w:color="000000" w:sz="8" w:space="0"/>
            </w:tcBorders>
            <w:vAlign w:val="center"/>
          </w:tcPr>
          <w:p w14:paraId="380BABEB">
            <w:pPr>
              <w:widowControl/>
              <w:jc w:val="center"/>
              <w:textAlignment w:val="center"/>
              <w:rPr>
                <w:rFonts w:ascii="仿宋_GB2312" w:hAnsi="宋体" w:eastAsia="仿宋_GB2312" w:cs="仿宋_GB2312"/>
                <w:b/>
                <w:bCs/>
                <w:color w:val="000000"/>
                <w:sz w:val="18"/>
                <w:szCs w:val="18"/>
              </w:rPr>
            </w:pPr>
            <w:r>
              <w:rPr>
                <w:rFonts w:ascii="仿宋_GB2312" w:hAnsi="宋体" w:eastAsia="仿宋_GB2312" w:cs="仿宋_GB2312"/>
                <w:b/>
                <w:bCs/>
                <w:color w:val="000000"/>
                <w:kern w:val="0"/>
                <w:sz w:val="18"/>
                <w:szCs w:val="18"/>
              </w:rPr>
              <w:t>部门决策</w:t>
            </w:r>
          </w:p>
        </w:tc>
        <w:tc>
          <w:tcPr>
            <w:tcW w:w="274" w:type="pct"/>
            <w:vMerge w:val="restart"/>
            <w:tcBorders>
              <w:top w:val="single" w:color="000000" w:sz="8" w:space="0"/>
              <w:left w:val="single" w:color="000000" w:sz="8" w:space="0"/>
              <w:bottom w:val="single" w:color="000000" w:sz="8" w:space="0"/>
              <w:right w:val="single" w:color="000000" w:sz="8" w:space="0"/>
            </w:tcBorders>
            <w:vAlign w:val="center"/>
          </w:tcPr>
          <w:p w14:paraId="42F2D93C">
            <w:pPr>
              <w:widowControl/>
              <w:jc w:val="center"/>
              <w:textAlignment w:val="center"/>
              <w:rPr>
                <w:rFonts w:eastAsia="仿宋_GB2312"/>
                <w:color w:val="000000"/>
                <w:sz w:val="18"/>
                <w:szCs w:val="18"/>
              </w:rPr>
            </w:pPr>
            <w:r>
              <w:rPr>
                <w:rFonts w:eastAsia="仿宋_GB2312"/>
                <w:color w:val="000000"/>
                <w:kern w:val="0"/>
                <w:sz w:val="18"/>
                <w:szCs w:val="18"/>
              </w:rPr>
              <w:t>15</w:t>
            </w: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76B1517E">
            <w:pPr>
              <w:widowControl/>
              <w:jc w:val="center"/>
              <w:textAlignment w:val="center"/>
              <w:rPr>
                <w:rFonts w:eastAsia="仿宋_GB2312"/>
                <w:color w:val="000000"/>
                <w:sz w:val="18"/>
                <w:szCs w:val="18"/>
              </w:rPr>
            </w:pPr>
            <w:r>
              <w:rPr>
                <w:rFonts w:eastAsia="仿宋_GB2312"/>
                <w:color w:val="000000"/>
                <w:kern w:val="0"/>
                <w:sz w:val="18"/>
                <w:szCs w:val="18"/>
              </w:rPr>
              <w:t>决策机制</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296E1931">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659" w:type="pct"/>
            <w:tcBorders>
              <w:top w:val="single" w:color="000000" w:sz="8" w:space="0"/>
              <w:left w:val="single" w:color="000000" w:sz="8" w:space="0"/>
              <w:bottom w:val="single" w:color="000000" w:sz="8" w:space="0"/>
              <w:right w:val="single" w:color="000000" w:sz="8" w:space="0"/>
            </w:tcBorders>
            <w:vAlign w:val="center"/>
          </w:tcPr>
          <w:p w14:paraId="475C00F2">
            <w:pPr>
              <w:widowControl/>
              <w:jc w:val="center"/>
              <w:textAlignment w:val="center"/>
              <w:rPr>
                <w:rFonts w:eastAsia="仿宋_GB2312"/>
                <w:color w:val="000000"/>
                <w:kern w:val="0"/>
                <w:sz w:val="18"/>
                <w:szCs w:val="18"/>
              </w:rPr>
            </w:pPr>
            <w:r>
              <w:rPr>
                <w:rFonts w:eastAsia="仿宋_GB2312"/>
                <w:color w:val="000000"/>
                <w:kern w:val="0"/>
                <w:sz w:val="18"/>
                <w:szCs w:val="18"/>
              </w:rPr>
              <w:t>决策制度的规范性</w:t>
            </w:r>
          </w:p>
        </w:tc>
        <w:tc>
          <w:tcPr>
            <w:tcW w:w="309" w:type="pct"/>
            <w:tcBorders>
              <w:top w:val="single" w:color="000000" w:sz="8" w:space="0"/>
              <w:left w:val="single" w:color="000000" w:sz="8" w:space="0"/>
              <w:bottom w:val="single" w:color="000000" w:sz="8" w:space="0"/>
              <w:right w:val="single" w:color="000000" w:sz="8" w:space="0"/>
            </w:tcBorders>
            <w:vAlign w:val="center"/>
          </w:tcPr>
          <w:p w14:paraId="2AE88334">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940" w:type="pct"/>
            <w:tcBorders>
              <w:top w:val="single" w:color="000000" w:sz="8" w:space="0"/>
              <w:left w:val="single" w:color="000000" w:sz="8" w:space="0"/>
              <w:bottom w:val="single" w:color="000000" w:sz="8" w:space="0"/>
              <w:right w:val="single" w:color="000000" w:sz="8" w:space="0"/>
            </w:tcBorders>
            <w:vAlign w:val="center"/>
          </w:tcPr>
          <w:p w14:paraId="2B247085">
            <w:pPr>
              <w:widowControl/>
              <w:jc w:val="left"/>
              <w:textAlignment w:val="center"/>
              <w:rPr>
                <w:rFonts w:eastAsia="仿宋_GB2312"/>
                <w:color w:val="000000"/>
                <w:kern w:val="0"/>
                <w:sz w:val="18"/>
                <w:szCs w:val="18"/>
              </w:rPr>
            </w:pPr>
            <w:r>
              <w:rPr>
                <w:rFonts w:eastAsia="仿宋_GB2312"/>
                <w:color w:val="000000"/>
                <w:kern w:val="0"/>
                <w:sz w:val="18"/>
                <w:szCs w:val="18"/>
              </w:rPr>
              <w:t>决策制度是否规范：是：1分；否；0分。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FCF8EBC">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64" w:type="pct"/>
            <w:tcBorders>
              <w:top w:val="single" w:color="000000" w:sz="8" w:space="0"/>
              <w:left w:val="single" w:color="000000" w:sz="8" w:space="0"/>
              <w:bottom w:val="single" w:color="000000" w:sz="8" w:space="0"/>
              <w:right w:val="single" w:color="000000" w:sz="8" w:space="0"/>
            </w:tcBorders>
            <w:vAlign w:val="center"/>
          </w:tcPr>
          <w:p w14:paraId="3AD7D501">
            <w:pPr>
              <w:widowControl/>
              <w:jc w:val="left"/>
              <w:textAlignment w:val="center"/>
              <w:rPr>
                <w:rFonts w:eastAsia="仿宋_GB2312"/>
                <w:color w:val="000000"/>
                <w:kern w:val="0"/>
                <w:sz w:val="18"/>
                <w:szCs w:val="18"/>
              </w:rPr>
            </w:pPr>
          </w:p>
        </w:tc>
      </w:tr>
      <w:tr w14:paraId="6EEDE39E">
        <w:tblPrEx>
          <w:tblCellMar>
            <w:top w:w="0" w:type="dxa"/>
            <w:left w:w="108" w:type="dxa"/>
            <w:bottom w:w="0" w:type="dxa"/>
            <w:right w:w="108" w:type="dxa"/>
          </w:tblCellMar>
        </w:tblPrEx>
        <w:trPr>
          <w:trHeight w:val="51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51F89443">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5AF40CC3">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539D1392">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128E4686">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7A2ADA82">
            <w:pPr>
              <w:widowControl/>
              <w:jc w:val="center"/>
              <w:textAlignment w:val="center"/>
              <w:rPr>
                <w:rFonts w:eastAsia="仿宋_GB2312"/>
                <w:color w:val="000000"/>
                <w:kern w:val="0"/>
                <w:sz w:val="18"/>
                <w:szCs w:val="18"/>
              </w:rPr>
            </w:pPr>
            <w:r>
              <w:rPr>
                <w:rFonts w:eastAsia="仿宋_GB2312"/>
                <w:color w:val="000000"/>
                <w:kern w:val="0"/>
                <w:sz w:val="18"/>
                <w:szCs w:val="18"/>
              </w:rPr>
              <w:t>决策流程的科学性</w:t>
            </w:r>
          </w:p>
        </w:tc>
        <w:tc>
          <w:tcPr>
            <w:tcW w:w="309" w:type="pct"/>
            <w:tcBorders>
              <w:top w:val="single" w:color="000000" w:sz="8" w:space="0"/>
              <w:left w:val="single" w:color="000000" w:sz="8" w:space="0"/>
              <w:bottom w:val="single" w:color="000000" w:sz="8" w:space="0"/>
              <w:right w:val="single" w:color="000000" w:sz="8" w:space="0"/>
            </w:tcBorders>
            <w:vAlign w:val="center"/>
          </w:tcPr>
          <w:p w14:paraId="5F401DF9">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940" w:type="pct"/>
            <w:tcBorders>
              <w:top w:val="single" w:color="000000" w:sz="8" w:space="0"/>
              <w:left w:val="single" w:color="000000" w:sz="8" w:space="0"/>
              <w:bottom w:val="single" w:color="000000" w:sz="8" w:space="0"/>
              <w:right w:val="single" w:color="000000" w:sz="8" w:space="0"/>
            </w:tcBorders>
            <w:vAlign w:val="center"/>
          </w:tcPr>
          <w:p w14:paraId="27C243B6">
            <w:pPr>
              <w:widowControl/>
              <w:jc w:val="left"/>
              <w:textAlignment w:val="center"/>
              <w:rPr>
                <w:rFonts w:eastAsia="仿宋_GB2312"/>
                <w:color w:val="000000"/>
                <w:kern w:val="0"/>
                <w:sz w:val="18"/>
                <w:szCs w:val="18"/>
              </w:rPr>
            </w:pPr>
            <w:r>
              <w:rPr>
                <w:rFonts w:eastAsia="仿宋_GB2312"/>
                <w:color w:val="000000"/>
                <w:kern w:val="0"/>
                <w:sz w:val="18"/>
                <w:szCs w:val="18"/>
              </w:rPr>
              <w:t>决策流程是否科学：是：1分；否：0分。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66947DAB">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64" w:type="pct"/>
            <w:tcBorders>
              <w:top w:val="single" w:color="000000" w:sz="8" w:space="0"/>
              <w:left w:val="single" w:color="000000" w:sz="8" w:space="0"/>
              <w:bottom w:val="single" w:color="000000" w:sz="8" w:space="0"/>
              <w:right w:val="single" w:color="000000" w:sz="8" w:space="0"/>
            </w:tcBorders>
            <w:vAlign w:val="center"/>
          </w:tcPr>
          <w:p w14:paraId="738B6E38">
            <w:pPr>
              <w:widowControl/>
              <w:jc w:val="left"/>
              <w:textAlignment w:val="center"/>
              <w:rPr>
                <w:rFonts w:eastAsia="仿宋_GB2312"/>
                <w:color w:val="000000"/>
                <w:kern w:val="0"/>
                <w:sz w:val="18"/>
                <w:szCs w:val="18"/>
              </w:rPr>
            </w:pPr>
          </w:p>
        </w:tc>
      </w:tr>
      <w:tr w14:paraId="5EA20376">
        <w:tblPrEx>
          <w:tblCellMar>
            <w:top w:w="0" w:type="dxa"/>
            <w:left w:w="108" w:type="dxa"/>
            <w:bottom w:w="0" w:type="dxa"/>
            <w:right w:w="108" w:type="dxa"/>
          </w:tblCellMar>
        </w:tblPrEx>
        <w:trPr>
          <w:trHeight w:val="552"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7351F377">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564CE246">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0DA2795B">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1054931B">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24B79824">
            <w:pPr>
              <w:widowControl/>
              <w:jc w:val="center"/>
              <w:textAlignment w:val="center"/>
              <w:rPr>
                <w:rFonts w:eastAsia="仿宋_GB2312"/>
                <w:color w:val="000000"/>
                <w:kern w:val="0"/>
                <w:sz w:val="18"/>
                <w:szCs w:val="18"/>
              </w:rPr>
            </w:pPr>
            <w:r>
              <w:rPr>
                <w:rFonts w:eastAsia="仿宋_GB2312"/>
                <w:color w:val="000000"/>
                <w:kern w:val="0"/>
                <w:sz w:val="18"/>
                <w:szCs w:val="18"/>
              </w:rPr>
              <w:t>决策执行监督制衡机制</w:t>
            </w:r>
          </w:p>
        </w:tc>
        <w:tc>
          <w:tcPr>
            <w:tcW w:w="309" w:type="pct"/>
            <w:tcBorders>
              <w:top w:val="single" w:color="000000" w:sz="8" w:space="0"/>
              <w:left w:val="single" w:color="000000" w:sz="8" w:space="0"/>
              <w:bottom w:val="single" w:color="000000" w:sz="8" w:space="0"/>
              <w:right w:val="single" w:color="000000" w:sz="8" w:space="0"/>
            </w:tcBorders>
            <w:vAlign w:val="center"/>
          </w:tcPr>
          <w:p w14:paraId="47BFF2B0">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940" w:type="pct"/>
            <w:tcBorders>
              <w:top w:val="single" w:color="000000" w:sz="8" w:space="0"/>
              <w:left w:val="single" w:color="000000" w:sz="8" w:space="0"/>
              <w:bottom w:val="single" w:color="000000" w:sz="8" w:space="0"/>
              <w:right w:val="single" w:color="000000" w:sz="8" w:space="0"/>
            </w:tcBorders>
            <w:vAlign w:val="center"/>
          </w:tcPr>
          <w:p w14:paraId="0005FFF2">
            <w:pPr>
              <w:widowControl/>
              <w:jc w:val="left"/>
              <w:textAlignment w:val="center"/>
              <w:rPr>
                <w:rFonts w:eastAsia="仿宋_GB2312"/>
                <w:color w:val="000000"/>
                <w:kern w:val="0"/>
                <w:sz w:val="18"/>
                <w:szCs w:val="18"/>
              </w:rPr>
            </w:pPr>
            <w:r>
              <w:rPr>
                <w:rFonts w:eastAsia="仿宋_GB2312"/>
                <w:color w:val="000000"/>
                <w:kern w:val="0"/>
                <w:sz w:val="18"/>
                <w:szCs w:val="18"/>
              </w:rPr>
              <w:t>决策执行有无制定监督制衡机制：有：1分；无：0分。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5A9ED24D">
            <w:pPr>
              <w:widowControl/>
              <w:jc w:val="center"/>
              <w:textAlignment w:val="center"/>
              <w:rPr>
                <w:rFonts w:eastAsia="仿宋_GB2312"/>
                <w:color w:val="000000"/>
                <w:sz w:val="18"/>
                <w:szCs w:val="18"/>
              </w:rPr>
            </w:pPr>
            <w:r>
              <w:rPr>
                <w:rFonts w:eastAsia="仿宋_GB2312"/>
                <w:color w:val="000000"/>
                <w:kern w:val="0"/>
                <w:sz w:val="18"/>
                <w:szCs w:val="18"/>
              </w:rPr>
              <w:t>0.8</w:t>
            </w:r>
          </w:p>
        </w:tc>
        <w:tc>
          <w:tcPr>
            <w:tcW w:w="1464" w:type="pct"/>
            <w:tcBorders>
              <w:top w:val="single" w:color="000000" w:sz="8" w:space="0"/>
              <w:left w:val="single" w:color="000000" w:sz="8" w:space="0"/>
              <w:bottom w:val="single" w:color="000000" w:sz="8" w:space="0"/>
              <w:right w:val="single" w:color="000000" w:sz="8" w:space="0"/>
            </w:tcBorders>
            <w:vAlign w:val="center"/>
          </w:tcPr>
          <w:p w14:paraId="2623F440">
            <w:pPr>
              <w:widowControl/>
              <w:jc w:val="left"/>
              <w:textAlignment w:val="center"/>
              <w:rPr>
                <w:rFonts w:eastAsia="仿宋_GB2312"/>
                <w:color w:val="000000"/>
                <w:kern w:val="0"/>
                <w:sz w:val="18"/>
                <w:szCs w:val="18"/>
              </w:rPr>
            </w:pPr>
            <w:r>
              <w:rPr>
                <w:rFonts w:eastAsia="仿宋_GB2312"/>
                <w:color w:val="000000"/>
                <w:kern w:val="0"/>
                <w:sz w:val="18"/>
                <w:szCs w:val="18"/>
              </w:rPr>
              <w:t>监督制衡机制</w:t>
            </w:r>
            <w:r>
              <w:rPr>
                <w:rFonts w:hint="eastAsia" w:eastAsia="仿宋_GB2312"/>
                <w:color w:val="000000"/>
                <w:kern w:val="0"/>
                <w:sz w:val="18"/>
                <w:szCs w:val="18"/>
              </w:rPr>
              <w:t>不完善</w:t>
            </w:r>
          </w:p>
        </w:tc>
      </w:tr>
      <w:tr w14:paraId="7B84B85B">
        <w:tblPrEx>
          <w:tblCellMar>
            <w:top w:w="0" w:type="dxa"/>
            <w:left w:w="108" w:type="dxa"/>
            <w:bottom w:w="0" w:type="dxa"/>
            <w:right w:w="108" w:type="dxa"/>
          </w:tblCellMar>
        </w:tblPrEx>
        <w:trPr>
          <w:trHeight w:val="495"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251D4997">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7F6732B0">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0AF55B40">
            <w:pPr>
              <w:widowControl/>
              <w:jc w:val="center"/>
              <w:textAlignment w:val="center"/>
              <w:rPr>
                <w:rFonts w:eastAsia="仿宋_GB2312"/>
                <w:color w:val="000000"/>
                <w:sz w:val="18"/>
                <w:szCs w:val="18"/>
              </w:rPr>
            </w:pPr>
            <w:r>
              <w:rPr>
                <w:rFonts w:eastAsia="仿宋_GB2312"/>
                <w:color w:val="000000"/>
                <w:kern w:val="0"/>
                <w:sz w:val="18"/>
                <w:szCs w:val="18"/>
              </w:rPr>
              <w:t>中长期规划</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682855C3">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659" w:type="pct"/>
            <w:tcBorders>
              <w:top w:val="single" w:color="000000" w:sz="8" w:space="0"/>
              <w:left w:val="single" w:color="000000" w:sz="8" w:space="0"/>
              <w:bottom w:val="single" w:color="000000" w:sz="8" w:space="0"/>
              <w:right w:val="single" w:color="000000" w:sz="8" w:space="0"/>
            </w:tcBorders>
            <w:vAlign w:val="center"/>
          </w:tcPr>
          <w:p w14:paraId="28FB49A5">
            <w:pPr>
              <w:widowControl/>
              <w:jc w:val="center"/>
              <w:textAlignment w:val="center"/>
              <w:rPr>
                <w:rFonts w:eastAsia="仿宋_GB2312"/>
                <w:color w:val="000000"/>
                <w:kern w:val="0"/>
                <w:sz w:val="18"/>
                <w:szCs w:val="18"/>
              </w:rPr>
            </w:pPr>
            <w:r>
              <w:rPr>
                <w:rFonts w:eastAsia="仿宋_GB2312"/>
                <w:color w:val="000000"/>
                <w:kern w:val="0"/>
                <w:sz w:val="18"/>
                <w:szCs w:val="18"/>
              </w:rPr>
              <w:t>中长期规划明确性</w:t>
            </w:r>
          </w:p>
        </w:tc>
        <w:tc>
          <w:tcPr>
            <w:tcW w:w="309" w:type="pct"/>
            <w:tcBorders>
              <w:top w:val="single" w:color="000000" w:sz="8" w:space="0"/>
              <w:left w:val="single" w:color="000000" w:sz="8" w:space="0"/>
              <w:bottom w:val="single" w:color="000000" w:sz="8" w:space="0"/>
              <w:right w:val="single" w:color="000000" w:sz="8" w:space="0"/>
            </w:tcBorders>
            <w:vAlign w:val="center"/>
          </w:tcPr>
          <w:p w14:paraId="3A2BD788">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5D2252C5">
            <w:pPr>
              <w:widowControl/>
              <w:jc w:val="left"/>
              <w:textAlignment w:val="center"/>
              <w:rPr>
                <w:rFonts w:eastAsia="仿宋_GB2312"/>
                <w:color w:val="000000"/>
                <w:kern w:val="0"/>
                <w:sz w:val="18"/>
                <w:szCs w:val="18"/>
              </w:rPr>
            </w:pPr>
            <w:r>
              <w:rPr>
                <w:rFonts w:eastAsia="仿宋_GB2312"/>
                <w:color w:val="000000"/>
                <w:kern w:val="0"/>
                <w:sz w:val="18"/>
                <w:szCs w:val="18"/>
              </w:rPr>
              <w:t>中长期规划是否明确：是：2分；否：0分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1030CC6">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64" w:type="pct"/>
            <w:tcBorders>
              <w:top w:val="single" w:color="000000" w:sz="8" w:space="0"/>
              <w:left w:val="single" w:color="000000" w:sz="8" w:space="0"/>
              <w:bottom w:val="single" w:color="000000" w:sz="8" w:space="0"/>
              <w:right w:val="single" w:color="000000" w:sz="8" w:space="0"/>
            </w:tcBorders>
            <w:vAlign w:val="center"/>
          </w:tcPr>
          <w:p w14:paraId="6BF0E59A">
            <w:pPr>
              <w:widowControl/>
              <w:jc w:val="left"/>
              <w:textAlignment w:val="center"/>
              <w:rPr>
                <w:rFonts w:eastAsia="仿宋_GB2312"/>
                <w:color w:val="000000"/>
                <w:kern w:val="0"/>
                <w:sz w:val="18"/>
                <w:szCs w:val="18"/>
              </w:rPr>
            </w:pPr>
            <w:r>
              <w:rPr>
                <w:rFonts w:eastAsia="仿宋_GB2312"/>
                <w:color w:val="000000"/>
                <w:kern w:val="0"/>
                <w:sz w:val="18"/>
                <w:szCs w:val="18"/>
              </w:rPr>
              <w:t>中长期规划无成文文件，只在南京市市级部门整体预算绩效目标表提到，但内容不够全面</w:t>
            </w:r>
          </w:p>
        </w:tc>
      </w:tr>
      <w:tr w14:paraId="5415D69C">
        <w:tblPrEx>
          <w:tblCellMar>
            <w:top w:w="0" w:type="dxa"/>
            <w:left w:w="108" w:type="dxa"/>
            <w:bottom w:w="0" w:type="dxa"/>
            <w:right w:w="108" w:type="dxa"/>
          </w:tblCellMar>
        </w:tblPrEx>
        <w:trPr>
          <w:trHeight w:val="735"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048B6995">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0853B1A6">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343FE880">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77271480">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7AC28C3E">
            <w:pPr>
              <w:widowControl/>
              <w:jc w:val="center"/>
              <w:textAlignment w:val="center"/>
              <w:rPr>
                <w:rFonts w:eastAsia="仿宋_GB2312"/>
                <w:color w:val="000000"/>
                <w:kern w:val="0"/>
                <w:sz w:val="18"/>
                <w:szCs w:val="18"/>
              </w:rPr>
            </w:pPr>
            <w:r>
              <w:rPr>
                <w:rFonts w:eastAsia="仿宋_GB2312"/>
                <w:color w:val="000000"/>
                <w:kern w:val="0"/>
                <w:sz w:val="18"/>
                <w:szCs w:val="18"/>
              </w:rPr>
              <w:t>中长期规划与部门职能的匹配性</w:t>
            </w:r>
          </w:p>
        </w:tc>
        <w:tc>
          <w:tcPr>
            <w:tcW w:w="309" w:type="pct"/>
            <w:tcBorders>
              <w:top w:val="single" w:color="000000" w:sz="8" w:space="0"/>
              <w:left w:val="single" w:color="000000" w:sz="8" w:space="0"/>
              <w:bottom w:val="single" w:color="000000" w:sz="8" w:space="0"/>
              <w:right w:val="single" w:color="000000" w:sz="8" w:space="0"/>
            </w:tcBorders>
            <w:vAlign w:val="center"/>
          </w:tcPr>
          <w:p w14:paraId="3C773DB5">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940" w:type="pct"/>
            <w:tcBorders>
              <w:top w:val="single" w:color="000000" w:sz="8" w:space="0"/>
              <w:left w:val="single" w:color="000000" w:sz="8" w:space="0"/>
              <w:bottom w:val="single" w:color="000000" w:sz="8" w:space="0"/>
              <w:right w:val="single" w:color="000000" w:sz="8" w:space="0"/>
            </w:tcBorders>
            <w:vAlign w:val="center"/>
          </w:tcPr>
          <w:p w14:paraId="74E52675">
            <w:pPr>
              <w:widowControl/>
              <w:jc w:val="left"/>
              <w:textAlignment w:val="center"/>
              <w:rPr>
                <w:rFonts w:eastAsia="仿宋_GB2312"/>
                <w:color w:val="000000"/>
                <w:kern w:val="0"/>
                <w:sz w:val="18"/>
                <w:szCs w:val="18"/>
              </w:rPr>
            </w:pPr>
            <w:r>
              <w:rPr>
                <w:rFonts w:eastAsia="仿宋_GB2312"/>
                <w:color w:val="000000"/>
                <w:kern w:val="0"/>
                <w:sz w:val="18"/>
                <w:szCs w:val="18"/>
              </w:rPr>
              <w:t>中长期规划是否与部门职能相匹配：是：1分；否：0分。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1A18A76">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1464" w:type="pct"/>
            <w:tcBorders>
              <w:top w:val="single" w:color="000000" w:sz="8" w:space="0"/>
              <w:left w:val="single" w:color="000000" w:sz="8" w:space="0"/>
              <w:bottom w:val="single" w:color="000000" w:sz="8" w:space="0"/>
              <w:right w:val="single" w:color="000000" w:sz="8" w:space="0"/>
            </w:tcBorders>
            <w:vAlign w:val="center"/>
          </w:tcPr>
          <w:p w14:paraId="3D1ADFB9">
            <w:pPr>
              <w:widowControl/>
              <w:jc w:val="left"/>
              <w:textAlignment w:val="center"/>
              <w:rPr>
                <w:rFonts w:eastAsia="仿宋_GB2312"/>
                <w:color w:val="000000"/>
                <w:kern w:val="0"/>
                <w:sz w:val="18"/>
                <w:szCs w:val="18"/>
              </w:rPr>
            </w:pPr>
          </w:p>
        </w:tc>
      </w:tr>
      <w:tr w14:paraId="271DF6AA">
        <w:tblPrEx>
          <w:tblCellMar>
            <w:top w:w="0" w:type="dxa"/>
            <w:left w:w="108" w:type="dxa"/>
            <w:bottom w:w="0" w:type="dxa"/>
            <w:right w:w="108" w:type="dxa"/>
          </w:tblCellMar>
        </w:tblPrEx>
        <w:trPr>
          <w:trHeight w:val="63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51733B38">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261101F6">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217CE6CA">
            <w:pPr>
              <w:widowControl/>
              <w:jc w:val="center"/>
              <w:textAlignment w:val="center"/>
              <w:rPr>
                <w:rFonts w:eastAsia="仿宋_GB2312"/>
                <w:color w:val="000000"/>
                <w:sz w:val="18"/>
                <w:szCs w:val="18"/>
              </w:rPr>
            </w:pPr>
            <w:r>
              <w:rPr>
                <w:rFonts w:eastAsia="仿宋_GB2312"/>
                <w:color w:val="000000"/>
                <w:kern w:val="0"/>
                <w:sz w:val="18"/>
                <w:szCs w:val="18"/>
              </w:rPr>
              <w:t>年度工作计划</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2816A032">
            <w:pPr>
              <w:widowControl/>
              <w:jc w:val="center"/>
              <w:textAlignment w:val="center"/>
              <w:rPr>
                <w:rFonts w:eastAsia="仿宋_GB2312"/>
                <w:color w:val="000000"/>
                <w:sz w:val="18"/>
                <w:szCs w:val="18"/>
              </w:rPr>
            </w:pPr>
            <w:r>
              <w:rPr>
                <w:rFonts w:eastAsia="仿宋_GB2312"/>
                <w:color w:val="000000"/>
                <w:kern w:val="0"/>
                <w:sz w:val="18"/>
                <w:szCs w:val="18"/>
              </w:rPr>
              <w:t>4</w:t>
            </w:r>
          </w:p>
        </w:tc>
        <w:tc>
          <w:tcPr>
            <w:tcW w:w="659" w:type="pct"/>
            <w:tcBorders>
              <w:top w:val="single" w:color="000000" w:sz="8" w:space="0"/>
              <w:left w:val="single" w:color="000000" w:sz="8" w:space="0"/>
              <w:bottom w:val="single" w:color="000000" w:sz="8" w:space="0"/>
              <w:right w:val="single" w:color="000000" w:sz="8" w:space="0"/>
            </w:tcBorders>
            <w:vAlign w:val="center"/>
          </w:tcPr>
          <w:p w14:paraId="661F0A82">
            <w:pPr>
              <w:widowControl/>
              <w:jc w:val="center"/>
              <w:textAlignment w:val="center"/>
              <w:rPr>
                <w:rFonts w:eastAsia="仿宋_GB2312"/>
                <w:color w:val="000000"/>
                <w:kern w:val="0"/>
                <w:sz w:val="18"/>
                <w:szCs w:val="18"/>
              </w:rPr>
            </w:pPr>
            <w:r>
              <w:rPr>
                <w:rFonts w:eastAsia="仿宋_GB2312"/>
                <w:color w:val="000000"/>
                <w:kern w:val="0"/>
                <w:sz w:val="18"/>
                <w:szCs w:val="18"/>
              </w:rPr>
              <w:t>年度工作计划明确性</w:t>
            </w:r>
          </w:p>
        </w:tc>
        <w:tc>
          <w:tcPr>
            <w:tcW w:w="309" w:type="pct"/>
            <w:tcBorders>
              <w:top w:val="single" w:color="000000" w:sz="8" w:space="0"/>
              <w:left w:val="single" w:color="000000" w:sz="8" w:space="0"/>
              <w:bottom w:val="single" w:color="000000" w:sz="8" w:space="0"/>
              <w:right w:val="single" w:color="000000" w:sz="8" w:space="0"/>
            </w:tcBorders>
            <w:vAlign w:val="center"/>
          </w:tcPr>
          <w:p w14:paraId="7E73A27C">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24817B1D">
            <w:pPr>
              <w:widowControl/>
              <w:jc w:val="left"/>
              <w:textAlignment w:val="center"/>
              <w:rPr>
                <w:rFonts w:eastAsia="仿宋_GB2312"/>
                <w:color w:val="000000"/>
                <w:kern w:val="0"/>
                <w:sz w:val="18"/>
                <w:szCs w:val="18"/>
              </w:rPr>
            </w:pPr>
            <w:r>
              <w:rPr>
                <w:rFonts w:eastAsia="仿宋_GB2312"/>
                <w:color w:val="000000"/>
                <w:kern w:val="0"/>
                <w:sz w:val="18"/>
                <w:szCs w:val="18"/>
              </w:rPr>
              <w:t>年度工作计划是否明确：是：2分；否：0分。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FF3225F">
            <w:pPr>
              <w:widowControl/>
              <w:jc w:val="center"/>
              <w:textAlignment w:val="center"/>
              <w:rPr>
                <w:rFonts w:eastAsia="仿宋_GB2312"/>
                <w:color w:val="000000"/>
                <w:sz w:val="18"/>
                <w:szCs w:val="18"/>
              </w:rPr>
            </w:pPr>
            <w:r>
              <w:rPr>
                <w:rFonts w:eastAsia="仿宋_GB2312"/>
                <w:color w:val="000000"/>
                <w:kern w:val="0"/>
                <w:sz w:val="18"/>
                <w:szCs w:val="18"/>
              </w:rPr>
              <w:t>1.5</w:t>
            </w:r>
          </w:p>
        </w:tc>
        <w:tc>
          <w:tcPr>
            <w:tcW w:w="1464" w:type="pct"/>
            <w:tcBorders>
              <w:top w:val="single" w:color="000000" w:sz="8" w:space="0"/>
              <w:left w:val="single" w:color="000000" w:sz="8" w:space="0"/>
              <w:bottom w:val="single" w:color="000000" w:sz="8" w:space="0"/>
              <w:right w:val="single" w:color="000000" w:sz="8" w:space="0"/>
            </w:tcBorders>
            <w:vAlign w:val="center"/>
          </w:tcPr>
          <w:p w14:paraId="01E66039">
            <w:pPr>
              <w:widowControl/>
              <w:jc w:val="left"/>
              <w:textAlignment w:val="center"/>
              <w:rPr>
                <w:rFonts w:eastAsia="仿宋_GB2312"/>
                <w:color w:val="000000"/>
                <w:kern w:val="0"/>
                <w:sz w:val="18"/>
                <w:szCs w:val="18"/>
              </w:rPr>
            </w:pPr>
            <w:r>
              <w:rPr>
                <w:rFonts w:eastAsia="仿宋_GB2312"/>
                <w:color w:val="000000"/>
                <w:kern w:val="0"/>
                <w:sz w:val="18"/>
                <w:szCs w:val="18"/>
              </w:rPr>
              <w:t>年度工作计划不够明确，无具体工作计划内容。</w:t>
            </w:r>
          </w:p>
        </w:tc>
      </w:tr>
      <w:tr w14:paraId="64EF73DF">
        <w:tblPrEx>
          <w:tblCellMar>
            <w:top w:w="0" w:type="dxa"/>
            <w:left w:w="108" w:type="dxa"/>
            <w:bottom w:w="0" w:type="dxa"/>
            <w:right w:w="108" w:type="dxa"/>
          </w:tblCellMar>
        </w:tblPrEx>
        <w:trPr>
          <w:trHeight w:val="63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4E84F6BD">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0E523B25">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1A445C30">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1EDC9444">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5FA632A8">
            <w:pPr>
              <w:widowControl/>
              <w:jc w:val="center"/>
              <w:textAlignment w:val="center"/>
              <w:rPr>
                <w:rFonts w:eastAsia="仿宋_GB2312"/>
                <w:color w:val="000000"/>
                <w:kern w:val="0"/>
                <w:sz w:val="18"/>
                <w:szCs w:val="18"/>
              </w:rPr>
            </w:pPr>
            <w:r>
              <w:rPr>
                <w:rFonts w:eastAsia="仿宋_GB2312"/>
                <w:color w:val="000000"/>
                <w:kern w:val="0"/>
                <w:sz w:val="18"/>
                <w:szCs w:val="18"/>
              </w:rPr>
              <w:t>年度工作计划与部门职能的匹配性</w:t>
            </w:r>
          </w:p>
        </w:tc>
        <w:tc>
          <w:tcPr>
            <w:tcW w:w="309" w:type="pct"/>
            <w:tcBorders>
              <w:top w:val="single" w:color="000000" w:sz="8" w:space="0"/>
              <w:left w:val="single" w:color="000000" w:sz="8" w:space="0"/>
              <w:bottom w:val="single" w:color="000000" w:sz="8" w:space="0"/>
              <w:right w:val="single" w:color="000000" w:sz="8" w:space="0"/>
            </w:tcBorders>
            <w:vAlign w:val="center"/>
          </w:tcPr>
          <w:p w14:paraId="7F7A2973">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59E2DB09">
            <w:pPr>
              <w:widowControl/>
              <w:jc w:val="left"/>
              <w:textAlignment w:val="center"/>
              <w:rPr>
                <w:rFonts w:eastAsia="仿宋_GB2312"/>
                <w:color w:val="000000"/>
                <w:kern w:val="0"/>
                <w:sz w:val="18"/>
                <w:szCs w:val="18"/>
              </w:rPr>
            </w:pPr>
            <w:r>
              <w:rPr>
                <w:rFonts w:eastAsia="仿宋_GB2312"/>
                <w:color w:val="000000"/>
                <w:kern w:val="0"/>
                <w:sz w:val="18"/>
                <w:szCs w:val="18"/>
              </w:rPr>
              <w:t>年度工作计划是否与部门职能相匹配：是：2分；否：0分。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07A837A">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07D52927">
            <w:pPr>
              <w:widowControl/>
              <w:jc w:val="left"/>
              <w:textAlignment w:val="center"/>
              <w:rPr>
                <w:rFonts w:eastAsia="仿宋_GB2312"/>
                <w:color w:val="000000"/>
                <w:kern w:val="0"/>
                <w:sz w:val="18"/>
                <w:szCs w:val="18"/>
              </w:rPr>
            </w:pPr>
          </w:p>
        </w:tc>
      </w:tr>
      <w:tr w14:paraId="6EFAD553">
        <w:tblPrEx>
          <w:tblCellMar>
            <w:top w:w="0" w:type="dxa"/>
            <w:left w:w="108" w:type="dxa"/>
            <w:bottom w:w="0" w:type="dxa"/>
            <w:right w:w="108" w:type="dxa"/>
          </w:tblCellMar>
        </w:tblPrEx>
        <w:trPr>
          <w:trHeight w:val="63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48395451">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66C1FEE8">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2BCF1DFD">
            <w:pPr>
              <w:widowControl/>
              <w:jc w:val="center"/>
              <w:textAlignment w:val="center"/>
              <w:rPr>
                <w:rFonts w:eastAsia="仿宋_GB2312"/>
                <w:color w:val="000000"/>
                <w:sz w:val="18"/>
                <w:szCs w:val="18"/>
              </w:rPr>
            </w:pPr>
            <w:r>
              <w:rPr>
                <w:rFonts w:eastAsia="仿宋_GB2312"/>
                <w:color w:val="000000"/>
                <w:kern w:val="0"/>
                <w:sz w:val="18"/>
                <w:szCs w:val="18"/>
              </w:rPr>
              <w:t>部门预算编制</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1DBB52E6">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659" w:type="pct"/>
            <w:tcBorders>
              <w:top w:val="single" w:color="000000" w:sz="8" w:space="0"/>
              <w:left w:val="single" w:color="000000" w:sz="8" w:space="0"/>
              <w:bottom w:val="single" w:color="000000" w:sz="8" w:space="0"/>
              <w:right w:val="single" w:color="000000" w:sz="8" w:space="0"/>
            </w:tcBorders>
            <w:vAlign w:val="center"/>
          </w:tcPr>
          <w:p w14:paraId="361EBCCF">
            <w:pPr>
              <w:widowControl/>
              <w:jc w:val="center"/>
              <w:textAlignment w:val="center"/>
              <w:rPr>
                <w:rFonts w:eastAsia="仿宋_GB2312"/>
                <w:color w:val="000000"/>
                <w:kern w:val="0"/>
                <w:sz w:val="18"/>
                <w:szCs w:val="18"/>
              </w:rPr>
            </w:pPr>
            <w:r>
              <w:rPr>
                <w:rFonts w:eastAsia="仿宋_GB2312"/>
                <w:color w:val="000000"/>
                <w:kern w:val="0"/>
                <w:sz w:val="18"/>
                <w:szCs w:val="18"/>
              </w:rPr>
              <w:t>预算编制科学规范</w:t>
            </w:r>
          </w:p>
        </w:tc>
        <w:tc>
          <w:tcPr>
            <w:tcW w:w="309" w:type="pct"/>
            <w:tcBorders>
              <w:top w:val="single" w:color="000000" w:sz="8" w:space="0"/>
              <w:left w:val="single" w:color="000000" w:sz="8" w:space="0"/>
              <w:bottom w:val="single" w:color="000000" w:sz="8" w:space="0"/>
              <w:right w:val="single" w:color="000000" w:sz="8" w:space="0"/>
            </w:tcBorders>
            <w:vAlign w:val="center"/>
          </w:tcPr>
          <w:p w14:paraId="4ACA6F57">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0491E91F">
            <w:pPr>
              <w:widowControl/>
              <w:jc w:val="left"/>
              <w:textAlignment w:val="center"/>
              <w:rPr>
                <w:rFonts w:eastAsia="仿宋_GB2312"/>
                <w:color w:val="000000"/>
                <w:kern w:val="0"/>
                <w:sz w:val="18"/>
                <w:szCs w:val="18"/>
              </w:rPr>
            </w:pPr>
            <w:r>
              <w:rPr>
                <w:rFonts w:eastAsia="仿宋_GB2312"/>
                <w:color w:val="000000"/>
                <w:kern w:val="0"/>
                <w:sz w:val="18"/>
                <w:szCs w:val="18"/>
              </w:rPr>
              <w:t>预算编制制度是否科学：是：1分；否：0分；预算编制流程及执行是否规范：是：1分；否：0分。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312A29C7">
            <w:pPr>
              <w:widowControl/>
              <w:jc w:val="center"/>
              <w:textAlignment w:val="center"/>
              <w:rPr>
                <w:rFonts w:eastAsia="仿宋_GB2312"/>
                <w:color w:val="000000"/>
                <w:sz w:val="18"/>
                <w:szCs w:val="18"/>
              </w:rPr>
            </w:pPr>
            <w:r>
              <w:rPr>
                <w:rFonts w:eastAsia="仿宋_GB2312"/>
                <w:color w:val="00000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03CCCE64">
            <w:pPr>
              <w:widowControl/>
              <w:jc w:val="left"/>
              <w:textAlignment w:val="center"/>
              <w:rPr>
                <w:rFonts w:eastAsia="仿宋_GB2312"/>
                <w:color w:val="000000"/>
                <w:kern w:val="0"/>
                <w:sz w:val="18"/>
                <w:szCs w:val="18"/>
              </w:rPr>
            </w:pPr>
          </w:p>
        </w:tc>
      </w:tr>
      <w:tr w14:paraId="33AF3C05">
        <w:tblPrEx>
          <w:tblCellMar>
            <w:top w:w="0" w:type="dxa"/>
            <w:left w:w="108" w:type="dxa"/>
            <w:bottom w:w="0" w:type="dxa"/>
            <w:right w:w="108" w:type="dxa"/>
          </w:tblCellMar>
        </w:tblPrEx>
        <w:trPr>
          <w:trHeight w:val="63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5907C1AC">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6085A2E6">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5F31FE3E">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261E85D9">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1B8311B4">
            <w:pPr>
              <w:widowControl/>
              <w:jc w:val="center"/>
              <w:textAlignment w:val="center"/>
              <w:rPr>
                <w:rFonts w:eastAsia="仿宋_GB2312"/>
                <w:color w:val="000000"/>
                <w:kern w:val="0"/>
                <w:sz w:val="18"/>
                <w:szCs w:val="18"/>
              </w:rPr>
            </w:pPr>
            <w:r>
              <w:rPr>
                <w:rFonts w:eastAsia="仿宋_GB2312"/>
                <w:color w:val="000000"/>
                <w:kern w:val="0"/>
                <w:sz w:val="18"/>
                <w:szCs w:val="18"/>
              </w:rPr>
              <w:t>预算编制与重点工作任务的匹配性</w:t>
            </w:r>
          </w:p>
        </w:tc>
        <w:tc>
          <w:tcPr>
            <w:tcW w:w="309" w:type="pct"/>
            <w:tcBorders>
              <w:top w:val="single" w:color="000000" w:sz="8" w:space="0"/>
              <w:left w:val="single" w:color="000000" w:sz="8" w:space="0"/>
              <w:bottom w:val="single" w:color="000000" w:sz="8" w:space="0"/>
              <w:right w:val="single" w:color="000000" w:sz="8" w:space="0"/>
            </w:tcBorders>
            <w:vAlign w:val="center"/>
          </w:tcPr>
          <w:p w14:paraId="51EB0F49">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42F2C3F9">
            <w:pPr>
              <w:widowControl/>
              <w:jc w:val="left"/>
              <w:textAlignment w:val="center"/>
              <w:rPr>
                <w:rFonts w:eastAsia="仿宋_GB2312"/>
                <w:color w:val="000000"/>
                <w:kern w:val="0"/>
                <w:sz w:val="18"/>
                <w:szCs w:val="18"/>
              </w:rPr>
            </w:pPr>
            <w:r>
              <w:rPr>
                <w:rFonts w:eastAsia="仿宋_GB2312"/>
                <w:color w:val="000000"/>
                <w:kern w:val="0"/>
                <w:sz w:val="18"/>
                <w:szCs w:val="18"/>
              </w:rPr>
              <w:t>预算编制是否与重点工作任务相匹配：是：3分；否：0分。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D519B66">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64" w:type="pct"/>
            <w:tcBorders>
              <w:top w:val="single" w:color="000000" w:sz="8" w:space="0"/>
              <w:left w:val="single" w:color="000000" w:sz="8" w:space="0"/>
              <w:bottom w:val="single" w:color="000000" w:sz="8" w:space="0"/>
              <w:right w:val="single" w:color="000000" w:sz="8" w:space="0"/>
            </w:tcBorders>
            <w:vAlign w:val="center"/>
          </w:tcPr>
          <w:p w14:paraId="00FC99F6">
            <w:pPr>
              <w:widowControl/>
              <w:jc w:val="left"/>
              <w:textAlignment w:val="center"/>
              <w:rPr>
                <w:rFonts w:eastAsia="仿宋_GB2312"/>
                <w:color w:val="000000"/>
                <w:kern w:val="0"/>
                <w:sz w:val="18"/>
                <w:szCs w:val="18"/>
              </w:rPr>
            </w:pPr>
          </w:p>
        </w:tc>
      </w:tr>
      <w:tr w14:paraId="07B0E70E">
        <w:tblPrEx>
          <w:tblCellMar>
            <w:top w:w="0" w:type="dxa"/>
            <w:left w:w="108" w:type="dxa"/>
            <w:bottom w:w="0" w:type="dxa"/>
            <w:right w:w="108" w:type="dxa"/>
          </w:tblCellMar>
        </w:tblPrEx>
        <w:trPr>
          <w:trHeight w:val="636" w:hRule="atLeast"/>
        </w:trPr>
        <w:tc>
          <w:tcPr>
            <w:tcW w:w="258" w:type="pct"/>
            <w:vMerge w:val="restart"/>
            <w:tcBorders>
              <w:top w:val="single" w:color="000000" w:sz="8" w:space="0"/>
              <w:left w:val="single" w:color="000000" w:sz="8" w:space="0"/>
              <w:bottom w:val="single" w:color="000000" w:sz="8" w:space="0"/>
              <w:right w:val="single" w:color="000000" w:sz="8" w:space="0"/>
            </w:tcBorders>
            <w:vAlign w:val="center"/>
          </w:tcPr>
          <w:p w14:paraId="77B69F76">
            <w:pPr>
              <w:widowControl/>
              <w:jc w:val="center"/>
              <w:textAlignment w:val="center"/>
              <w:rPr>
                <w:rFonts w:ascii="仿宋_GB2312" w:hAnsi="宋体" w:eastAsia="仿宋_GB2312" w:cs="仿宋_GB2312"/>
                <w:b/>
                <w:bCs/>
                <w:color w:val="000000"/>
                <w:sz w:val="18"/>
                <w:szCs w:val="18"/>
              </w:rPr>
            </w:pPr>
            <w:r>
              <w:rPr>
                <w:rFonts w:ascii="仿宋_GB2312" w:hAnsi="宋体" w:eastAsia="仿宋_GB2312" w:cs="仿宋_GB2312"/>
                <w:b/>
                <w:bCs/>
                <w:color w:val="000000"/>
                <w:kern w:val="0"/>
                <w:sz w:val="18"/>
                <w:szCs w:val="18"/>
              </w:rPr>
              <w:t>部门管理</w:t>
            </w:r>
          </w:p>
        </w:tc>
        <w:tc>
          <w:tcPr>
            <w:tcW w:w="274" w:type="pct"/>
            <w:vMerge w:val="restart"/>
            <w:tcBorders>
              <w:top w:val="single" w:color="000000" w:sz="8" w:space="0"/>
              <w:left w:val="single" w:color="000000" w:sz="8" w:space="0"/>
              <w:bottom w:val="single" w:color="000000" w:sz="8" w:space="0"/>
              <w:right w:val="single" w:color="000000" w:sz="8" w:space="0"/>
            </w:tcBorders>
            <w:vAlign w:val="center"/>
          </w:tcPr>
          <w:p w14:paraId="290CE9C3">
            <w:pPr>
              <w:widowControl/>
              <w:jc w:val="center"/>
              <w:textAlignment w:val="center"/>
              <w:rPr>
                <w:rFonts w:eastAsia="仿宋_GB2312"/>
                <w:color w:val="000000"/>
                <w:sz w:val="18"/>
                <w:szCs w:val="18"/>
              </w:rPr>
            </w:pPr>
            <w:r>
              <w:rPr>
                <w:rFonts w:eastAsia="仿宋_GB2312"/>
                <w:color w:val="000000"/>
                <w:kern w:val="0"/>
                <w:sz w:val="18"/>
                <w:szCs w:val="18"/>
              </w:rPr>
              <w:t>30</w:t>
            </w: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234F7AC4">
            <w:pPr>
              <w:widowControl/>
              <w:jc w:val="center"/>
              <w:textAlignment w:val="center"/>
              <w:rPr>
                <w:rFonts w:eastAsia="仿宋_GB2312"/>
                <w:color w:val="000000"/>
                <w:sz w:val="18"/>
                <w:szCs w:val="18"/>
              </w:rPr>
            </w:pPr>
            <w:r>
              <w:rPr>
                <w:rFonts w:eastAsia="仿宋_GB2312"/>
                <w:color w:val="000000"/>
                <w:kern w:val="0"/>
                <w:sz w:val="18"/>
                <w:szCs w:val="18"/>
              </w:rPr>
              <w:t>预算执行</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727A3F2F">
            <w:pPr>
              <w:widowControl/>
              <w:jc w:val="center"/>
              <w:textAlignment w:val="center"/>
              <w:rPr>
                <w:rFonts w:eastAsia="仿宋_GB2312"/>
                <w:color w:val="000000"/>
                <w:sz w:val="18"/>
                <w:szCs w:val="18"/>
              </w:rPr>
            </w:pPr>
            <w:r>
              <w:rPr>
                <w:rFonts w:eastAsia="仿宋_GB2312"/>
                <w:color w:val="000000"/>
                <w:kern w:val="0"/>
                <w:sz w:val="18"/>
                <w:szCs w:val="18"/>
              </w:rPr>
              <w:t>8</w:t>
            </w:r>
          </w:p>
        </w:tc>
        <w:tc>
          <w:tcPr>
            <w:tcW w:w="659" w:type="pct"/>
            <w:tcBorders>
              <w:top w:val="single" w:color="000000" w:sz="8" w:space="0"/>
              <w:left w:val="single" w:color="000000" w:sz="8" w:space="0"/>
              <w:bottom w:val="single" w:color="000000" w:sz="8" w:space="0"/>
              <w:right w:val="single" w:color="000000" w:sz="8" w:space="0"/>
            </w:tcBorders>
            <w:vAlign w:val="center"/>
          </w:tcPr>
          <w:p w14:paraId="7CC33E2B">
            <w:pPr>
              <w:widowControl/>
              <w:jc w:val="center"/>
              <w:textAlignment w:val="center"/>
              <w:rPr>
                <w:rFonts w:eastAsia="仿宋_GB2312"/>
                <w:color w:val="000000"/>
                <w:kern w:val="0"/>
                <w:sz w:val="18"/>
                <w:szCs w:val="18"/>
              </w:rPr>
            </w:pPr>
            <w:r>
              <w:rPr>
                <w:rFonts w:eastAsia="仿宋_GB2312"/>
                <w:color w:val="000000"/>
                <w:kern w:val="0"/>
                <w:sz w:val="18"/>
                <w:szCs w:val="18"/>
              </w:rPr>
              <w:t>部门预算执行率</w:t>
            </w:r>
          </w:p>
        </w:tc>
        <w:tc>
          <w:tcPr>
            <w:tcW w:w="309" w:type="pct"/>
            <w:tcBorders>
              <w:top w:val="single" w:color="000000" w:sz="8" w:space="0"/>
              <w:left w:val="single" w:color="000000" w:sz="8" w:space="0"/>
              <w:bottom w:val="single" w:color="000000" w:sz="8" w:space="0"/>
              <w:right w:val="single" w:color="000000" w:sz="8" w:space="0"/>
            </w:tcBorders>
            <w:vAlign w:val="center"/>
          </w:tcPr>
          <w:p w14:paraId="309FC23B">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06DC3F78">
            <w:pPr>
              <w:widowControl/>
              <w:jc w:val="left"/>
              <w:textAlignment w:val="center"/>
              <w:rPr>
                <w:rFonts w:eastAsia="仿宋_GB2312"/>
                <w:color w:val="000000"/>
                <w:kern w:val="0"/>
                <w:sz w:val="18"/>
                <w:szCs w:val="18"/>
              </w:rPr>
            </w:pPr>
            <w:r>
              <w:rPr>
                <w:rFonts w:eastAsia="仿宋_GB2312"/>
                <w:color w:val="000000"/>
                <w:kern w:val="0"/>
                <w:sz w:val="18"/>
                <w:szCs w:val="18"/>
              </w:rPr>
              <w:t>部门预算执行率=（本年实际使用金额/年初预算数）×100%。100%计满分，按偏差百分比扣分。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0C59115">
            <w:pPr>
              <w:widowControl/>
              <w:jc w:val="center"/>
              <w:textAlignment w:val="center"/>
              <w:rPr>
                <w:rFonts w:eastAsia="仿宋_GB2312"/>
                <w:color w:val="000000"/>
                <w:sz w:val="18"/>
                <w:szCs w:val="18"/>
              </w:rPr>
            </w:pPr>
            <w:r>
              <w:rPr>
                <w:rFonts w:eastAsia="仿宋_GB2312"/>
                <w:color w:val="000000"/>
                <w:kern w:val="0"/>
                <w:sz w:val="18"/>
                <w:szCs w:val="18"/>
              </w:rPr>
              <w:t>2.96</w:t>
            </w:r>
          </w:p>
        </w:tc>
        <w:tc>
          <w:tcPr>
            <w:tcW w:w="1464" w:type="pct"/>
            <w:tcBorders>
              <w:top w:val="single" w:color="000000" w:sz="8" w:space="0"/>
              <w:left w:val="single" w:color="000000" w:sz="8" w:space="0"/>
              <w:bottom w:val="single" w:color="000000" w:sz="8" w:space="0"/>
              <w:right w:val="single" w:color="000000" w:sz="8" w:space="0"/>
            </w:tcBorders>
            <w:vAlign w:val="center"/>
          </w:tcPr>
          <w:p w14:paraId="0F33101A">
            <w:pPr>
              <w:widowControl/>
              <w:jc w:val="left"/>
              <w:textAlignment w:val="center"/>
              <w:rPr>
                <w:rFonts w:eastAsia="仿宋_GB2312"/>
                <w:color w:val="000000"/>
                <w:kern w:val="0"/>
                <w:sz w:val="18"/>
                <w:szCs w:val="18"/>
              </w:rPr>
            </w:pPr>
          </w:p>
        </w:tc>
      </w:tr>
      <w:tr w14:paraId="2AA5AC0B">
        <w:tblPrEx>
          <w:tblCellMar>
            <w:top w:w="0" w:type="dxa"/>
            <w:left w:w="108" w:type="dxa"/>
            <w:bottom w:w="0" w:type="dxa"/>
            <w:right w:w="108" w:type="dxa"/>
          </w:tblCellMar>
        </w:tblPrEx>
        <w:trPr>
          <w:trHeight w:val="852"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17805343">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372CF5E6">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65819F9B">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658A53B8">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33CE125B">
            <w:pPr>
              <w:widowControl/>
              <w:jc w:val="center"/>
              <w:textAlignment w:val="center"/>
              <w:rPr>
                <w:rFonts w:eastAsia="仿宋_GB2312"/>
                <w:color w:val="000000"/>
                <w:kern w:val="0"/>
                <w:sz w:val="18"/>
                <w:szCs w:val="18"/>
              </w:rPr>
            </w:pPr>
            <w:r>
              <w:rPr>
                <w:rFonts w:eastAsia="仿宋_GB2312"/>
                <w:color w:val="000000"/>
                <w:kern w:val="0"/>
                <w:sz w:val="18"/>
                <w:szCs w:val="18"/>
              </w:rPr>
              <w:t xml:space="preserve"> “三公</w:t>
            </w:r>
            <w:r>
              <w:rPr>
                <w:rFonts w:hint="eastAsia" w:eastAsia="仿宋_GB2312"/>
                <w:color w:val="000000"/>
                <w:kern w:val="0"/>
                <w:sz w:val="18"/>
                <w:szCs w:val="18"/>
              </w:rPr>
              <w:t>”</w:t>
            </w:r>
            <w:r>
              <w:rPr>
                <w:rFonts w:eastAsia="仿宋_GB2312"/>
                <w:color w:val="000000"/>
                <w:kern w:val="0"/>
                <w:sz w:val="18"/>
                <w:szCs w:val="18"/>
              </w:rPr>
              <w:t>经费控制率</w:t>
            </w:r>
          </w:p>
        </w:tc>
        <w:tc>
          <w:tcPr>
            <w:tcW w:w="309" w:type="pct"/>
            <w:tcBorders>
              <w:top w:val="single" w:color="000000" w:sz="8" w:space="0"/>
              <w:left w:val="single" w:color="000000" w:sz="8" w:space="0"/>
              <w:bottom w:val="single" w:color="000000" w:sz="8" w:space="0"/>
              <w:right w:val="single" w:color="000000" w:sz="8" w:space="0"/>
            </w:tcBorders>
            <w:vAlign w:val="center"/>
          </w:tcPr>
          <w:p w14:paraId="5A13CB5C">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62B2196C">
            <w:pPr>
              <w:widowControl/>
              <w:jc w:val="left"/>
              <w:textAlignment w:val="center"/>
              <w:rPr>
                <w:rFonts w:eastAsia="仿宋_GB2312"/>
                <w:color w:val="000000"/>
                <w:kern w:val="0"/>
                <w:sz w:val="18"/>
                <w:szCs w:val="18"/>
              </w:rPr>
            </w:pPr>
            <w:r>
              <w:rPr>
                <w:rFonts w:eastAsia="仿宋_GB2312"/>
                <w:color w:val="000000"/>
                <w:kern w:val="0"/>
                <w:sz w:val="18"/>
                <w:szCs w:val="18"/>
              </w:rPr>
              <w:t>“三公”经费控制率=（“三公”经费实际支出数/“三公”经费预算安排数）×100%。100%以下（含）计满分，按偏差百分比扣分。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EC4FC8A">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1464" w:type="pct"/>
            <w:tcBorders>
              <w:top w:val="single" w:color="000000" w:sz="8" w:space="0"/>
              <w:left w:val="single" w:color="000000" w:sz="8" w:space="0"/>
              <w:bottom w:val="single" w:color="000000" w:sz="8" w:space="0"/>
              <w:right w:val="single" w:color="000000" w:sz="8" w:space="0"/>
            </w:tcBorders>
            <w:vAlign w:val="center"/>
          </w:tcPr>
          <w:p w14:paraId="5F26FEC7">
            <w:pPr>
              <w:widowControl/>
              <w:jc w:val="left"/>
              <w:textAlignment w:val="center"/>
              <w:rPr>
                <w:rFonts w:eastAsia="仿宋_GB2312"/>
                <w:color w:val="000000"/>
                <w:kern w:val="0"/>
                <w:sz w:val="18"/>
                <w:szCs w:val="18"/>
              </w:rPr>
            </w:pPr>
            <w:r>
              <w:rPr>
                <w:rFonts w:eastAsia="仿宋_GB2312"/>
                <w:color w:val="000000"/>
                <w:kern w:val="0"/>
                <w:sz w:val="18"/>
                <w:szCs w:val="18"/>
              </w:rPr>
              <w:t>三公经费控制率=（18,341.00/18,341.00)*100%=100%,得分：因在100%以下，得满分</w:t>
            </w:r>
          </w:p>
        </w:tc>
      </w:tr>
      <w:tr w14:paraId="6AAE419B">
        <w:tblPrEx>
          <w:tblCellMar>
            <w:top w:w="0" w:type="dxa"/>
            <w:left w:w="108" w:type="dxa"/>
            <w:bottom w:w="0" w:type="dxa"/>
            <w:right w:w="108" w:type="dxa"/>
          </w:tblCellMar>
        </w:tblPrEx>
        <w:trPr>
          <w:trHeight w:val="940"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3E85097A">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5AECDEA5">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26D14F49">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529EA82D">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74AF287E">
            <w:pPr>
              <w:widowControl/>
              <w:jc w:val="center"/>
              <w:textAlignment w:val="center"/>
              <w:rPr>
                <w:rFonts w:eastAsia="仿宋_GB2312"/>
                <w:color w:val="000000"/>
                <w:kern w:val="0"/>
                <w:sz w:val="18"/>
                <w:szCs w:val="18"/>
              </w:rPr>
            </w:pPr>
            <w:r>
              <w:rPr>
                <w:rFonts w:eastAsia="仿宋_GB2312"/>
                <w:color w:val="000000"/>
                <w:kern w:val="0"/>
                <w:sz w:val="18"/>
                <w:szCs w:val="18"/>
              </w:rPr>
              <w:t>预决算信息公开情况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4DEF9F6E">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37592B3B">
            <w:pPr>
              <w:widowControl/>
              <w:jc w:val="left"/>
              <w:textAlignment w:val="center"/>
              <w:rPr>
                <w:rFonts w:eastAsia="仿宋_GB2312"/>
                <w:color w:val="000000"/>
                <w:kern w:val="0"/>
                <w:sz w:val="18"/>
                <w:szCs w:val="18"/>
              </w:rPr>
            </w:pPr>
            <w:r>
              <w:rPr>
                <w:rFonts w:eastAsia="仿宋_GB2312"/>
                <w:color w:val="000000"/>
                <w:kern w:val="0"/>
                <w:sz w:val="18"/>
                <w:szCs w:val="18"/>
              </w:rPr>
              <w:t>预决算是否按照规定的内容和时限在“双平台”进行公开：是：2分；否：0分。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372CFB43">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6C877A06">
            <w:pPr>
              <w:widowControl/>
              <w:jc w:val="left"/>
              <w:textAlignment w:val="center"/>
              <w:rPr>
                <w:rFonts w:eastAsia="仿宋_GB2312"/>
                <w:color w:val="000000"/>
                <w:kern w:val="0"/>
                <w:sz w:val="18"/>
                <w:szCs w:val="18"/>
              </w:rPr>
            </w:pPr>
          </w:p>
        </w:tc>
      </w:tr>
      <w:tr w14:paraId="32A96D29">
        <w:tblPrEx>
          <w:tblCellMar>
            <w:top w:w="0" w:type="dxa"/>
            <w:left w:w="108" w:type="dxa"/>
            <w:bottom w:w="0" w:type="dxa"/>
            <w:right w:w="108" w:type="dxa"/>
          </w:tblCellMar>
        </w:tblPrEx>
        <w:trPr>
          <w:trHeight w:val="660"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4B7C268C">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08AADB0C">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6AA4AEFE">
            <w:pPr>
              <w:widowControl/>
              <w:jc w:val="center"/>
              <w:textAlignment w:val="center"/>
              <w:rPr>
                <w:rFonts w:eastAsia="仿宋_GB2312"/>
                <w:color w:val="000000"/>
                <w:sz w:val="18"/>
                <w:szCs w:val="18"/>
              </w:rPr>
            </w:pPr>
            <w:r>
              <w:rPr>
                <w:rFonts w:eastAsia="仿宋_GB2312"/>
                <w:color w:val="000000"/>
                <w:kern w:val="0"/>
                <w:sz w:val="18"/>
                <w:szCs w:val="18"/>
              </w:rPr>
              <w:t>收支管理</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2165E4CD">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659" w:type="pct"/>
            <w:tcBorders>
              <w:top w:val="single" w:color="000000" w:sz="8" w:space="0"/>
              <w:left w:val="single" w:color="000000" w:sz="8" w:space="0"/>
              <w:bottom w:val="single" w:color="000000" w:sz="8" w:space="0"/>
              <w:right w:val="single" w:color="000000" w:sz="8" w:space="0"/>
            </w:tcBorders>
            <w:vAlign w:val="center"/>
          </w:tcPr>
          <w:p w14:paraId="1F34A935">
            <w:pPr>
              <w:widowControl/>
              <w:jc w:val="center"/>
              <w:textAlignment w:val="center"/>
              <w:rPr>
                <w:rFonts w:eastAsia="仿宋_GB2312"/>
                <w:color w:val="000000"/>
                <w:kern w:val="0"/>
                <w:sz w:val="18"/>
                <w:szCs w:val="18"/>
              </w:rPr>
            </w:pPr>
            <w:r>
              <w:rPr>
                <w:rFonts w:eastAsia="仿宋_GB2312"/>
                <w:color w:val="000000"/>
                <w:kern w:val="0"/>
                <w:sz w:val="18"/>
                <w:szCs w:val="18"/>
              </w:rPr>
              <w:t>收支管理制度健全性</w:t>
            </w:r>
          </w:p>
        </w:tc>
        <w:tc>
          <w:tcPr>
            <w:tcW w:w="309" w:type="pct"/>
            <w:tcBorders>
              <w:top w:val="single" w:color="000000" w:sz="8" w:space="0"/>
              <w:left w:val="single" w:color="000000" w:sz="8" w:space="0"/>
              <w:bottom w:val="single" w:color="000000" w:sz="8" w:space="0"/>
              <w:right w:val="single" w:color="000000" w:sz="8" w:space="0"/>
            </w:tcBorders>
            <w:vAlign w:val="center"/>
          </w:tcPr>
          <w:p w14:paraId="181F2409">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19BCC8C8">
            <w:pPr>
              <w:widowControl/>
              <w:jc w:val="left"/>
              <w:textAlignment w:val="center"/>
              <w:rPr>
                <w:rFonts w:eastAsia="仿宋_GB2312"/>
                <w:color w:val="000000"/>
                <w:kern w:val="0"/>
                <w:sz w:val="18"/>
                <w:szCs w:val="18"/>
              </w:rPr>
            </w:pPr>
            <w:r>
              <w:rPr>
                <w:rFonts w:eastAsia="仿宋_GB2312"/>
                <w:color w:val="000000"/>
                <w:kern w:val="0"/>
                <w:sz w:val="18"/>
                <w:szCs w:val="18"/>
              </w:rPr>
              <w:t>收支管理制度是否健全：是：2分；否：0分。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AADE7D4">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4D2A4D2D">
            <w:pPr>
              <w:widowControl/>
              <w:jc w:val="left"/>
              <w:textAlignment w:val="center"/>
              <w:rPr>
                <w:rFonts w:eastAsia="仿宋_GB2312"/>
                <w:color w:val="000000"/>
                <w:kern w:val="0"/>
                <w:sz w:val="18"/>
                <w:szCs w:val="18"/>
              </w:rPr>
            </w:pPr>
          </w:p>
        </w:tc>
      </w:tr>
      <w:tr w14:paraId="536F4E93">
        <w:tblPrEx>
          <w:tblCellMar>
            <w:top w:w="0" w:type="dxa"/>
            <w:left w:w="108" w:type="dxa"/>
            <w:bottom w:w="0" w:type="dxa"/>
            <w:right w:w="108" w:type="dxa"/>
          </w:tblCellMar>
        </w:tblPrEx>
        <w:trPr>
          <w:trHeight w:val="648"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38293F5C">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5CA2A4ED">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77AB7BC2">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2CDA46AD">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674960A3">
            <w:pPr>
              <w:widowControl/>
              <w:jc w:val="center"/>
              <w:textAlignment w:val="center"/>
              <w:rPr>
                <w:rFonts w:eastAsia="仿宋_GB2312"/>
                <w:color w:val="000000"/>
                <w:kern w:val="0"/>
                <w:sz w:val="18"/>
                <w:szCs w:val="18"/>
              </w:rPr>
            </w:pPr>
            <w:r>
              <w:rPr>
                <w:rFonts w:eastAsia="仿宋_GB2312"/>
                <w:color w:val="000000"/>
                <w:kern w:val="0"/>
                <w:sz w:val="18"/>
                <w:szCs w:val="18"/>
              </w:rPr>
              <w:t>收支管理是否按制度执行</w:t>
            </w:r>
          </w:p>
        </w:tc>
        <w:tc>
          <w:tcPr>
            <w:tcW w:w="309" w:type="pct"/>
            <w:tcBorders>
              <w:top w:val="single" w:color="000000" w:sz="8" w:space="0"/>
              <w:left w:val="single" w:color="000000" w:sz="8" w:space="0"/>
              <w:bottom w:val="single" w:color="000000" w:sz="8" w:space="0"/>
              <w:right w:val="single" w:color="000000" w:sz="8" w:space="0"/>
            </w:tcBorders>
            <w:vAlign w:val="center"/>
          </w:tcPr>
          <w:p w14:paraId="637E79AD">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490C7217">
            <w:pPr>
              <w:widowControl/>
              <w:jc w:val="left"/>
              <w:textAlignment w:val="center"/>
              <w:rPr>
                <w:rFonts w:eastAsia="仿宋_GB2312"/>
                <w:color w:val="000000"/>
                <w:kern w:val="0"/>
                <w:sz w:val="18"/>
                <w:szCs w:val="18"/>
              </w:rPr>
            </w:pPr>
            <w:r>
              <w:rPr>
                <w:rFonts w:eastAsia="仿宋_GB2312"/>
                <w:color w:val="000000"/>
                <w:kern w:val="0"/>
                <w:sz w:val="18"/>
                <w:szCs w:val="18"/>
              </w:rPr>
              <w:t>收支管理制度是否得到有效执行：是：3分；否：0分。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398A30FD">
            <w:pPr>
              <w:widowControl/>
              <w:jc w:val="center"/>
              <w:textAlignment w:val="center"/>
              <w:rPr>
                <w:rFonts w:eastAsia="仿宋_GB2312"/>
                <w:color w:val="000000"/>
                <w:sz w:val="18"/>
                <w:szCs w:val="18"/>
              </w:rPr>
            </w:pPr>
            <w:r>
              <w:rPr>
                <w:rFonts w:eastAsia="仿宋_GB2312"/>
                <w:color w:val="000000"/>
                <w:sz w:val="18"/>
                <w:szCs w:val="18"/>
              </w:rPr>
              <w:t>1.5</w:t>
            </w:r>
          </w:p>
        </w:tc>
        <w:tc>
          <w:tcPr>
            <w:tcW w:w="1464" w:type="pct"/>
            <w:tcBorders>
              <w:top w:val="single" w:color="000000" w:sz="8" w:space="0"/>
              <w:left w:val="single" w:color="000000" w:sz="8" w:space="0"/>
              <w:bottom w:val="single" w:color="000000" w:sz="8" w:space="0"/>
              <w:right w:val="single" w:color="000000" w:sz="8" w:space="0"/>
            </w:tcBorders>
            <w:vAlign w:val="center"/>
          </w:tcPr>
          <w:p w14:paraId="6CF2B9AB">
            <w:pPr>
              <w:widowControl/>
              <w:jc w:val="left"/>
              <w:textAlignment w:val="center"/>
              <w:rPr>
                <w:rFonts w:eastAsia="仿宋_GB2312"/>
                <w:color w:val="000000"/>
                <w:kern w:val="0"/>
                <w:sz w:val="18"/>
                <w:szCs w:val="18"/>
              </w:rPr>
            </w:pPr>
            <w:r>
              <w:rPr>
                <w:rFonts w:hint="eastAsia" w:eastAsia="仿宋_GB2312"/>
                <w:color w:val="000000"/>
                <w:kern w:val="0"/>
                <w:sz w:val="18"/>
                <w:szCs w:val="18"/>
              </w:rPr>
              <w:t>个别</w:t>
            </w:r>
            <w:r>
              <w:rPr>
                <w:rFonts w:eastAsia="仿宋_GB2312"/>
                <w:color w:val="000000"/>
                <w:kern w:val="0"/>
                <w:sz w:val="18"/>
                <w:szCs w:val="18"/>
              </w:rPr>
              <w:t>支出</w:t>
            </w:r>
            <w:r>
              <w:rPr>
                <w:rFonts w:hint="eastAsia" w:eastAsia="仿宋_GB2312"/>
                <w:color w:val="000000"/>
                <w:kern w:val="0"/>
                <w:sz w:val="18"/>
                <w:szCs w:val="18"/>
              </w:rPr>
              <w:t>手续</w:t>
            </w:r>
            <w:r>
              <w:rPr>
                <w:rFonts w:eastAsia="仿宋_GB2312"/>
                <w:color w:val="000000"/>
                <w:kern w:val="0"/>
                <w:sz w:val="18"/>
                <w:szCs w:val="18"/>
              </w:rPr>
              <w:t>不够规范</w:t>
            </w:r>
          </w:p>
        </w:tc>
      </w:tr>
      <w:tr w14:paraId="3ABADB6F">
        <w:tblPrEx>
          <w:tblCellMar>
            <w:top w:w="0" w:type="dxa"/>
            <w:left w:w="108" w:type="dxa"/>
            <w:bottom w:w="0" w:type="dxa"/>
            <w:right w:w="108" w:type="dxa"/>
          </w:tblCellMar>
        </w:tblPrEx>
        <w:trPr>
          <w:trHeight w:val="63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1CC99977">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29B9A24F">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61BBEE61">
            <w:pPr>
              <w:widowControl/>
              <w:jc w:val="center"/>
              <w:textAlignment w:val="center"/>
              <w:rPr>
                <w:rFonts w:eastAsia="仿宋_GB2312"/>
                <w:color w:val="000000"/>
                <w:sz w:val="18"/>
                <w:szCs w:val="18"/>
              </w:rPr>
            </w:pPr>
            <w:r>
              <w:rPr>
                <w:rFonts w:eastAsia="仿宋_GB2312"/>
                <w:color w:val="000000"/>
                <w:kern w:val="0"/>
                <w:sz w:val="18"/>
                <w:szCs w:val="18"/>
              </w:rPr>
              <w:t>资产管理</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5EF2EC69">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659" w:type="pct"/>
            <w:tcBorders>
              <w:top w:val="single" w:color="000000" w:sz="8" w:space="0"/>
              <w:left w:val="single" w:color="000000" w:sz="8" w:space="0"/>
              <w:bottom w:val="single" w:color="000000" w:sz="8" w:space="0"/>
              <w:right w:val="single" w:color="000000" w:sz="8" w:space="0"/>
            </w:tcBorders>
            <w:vAlign w:val="center"/>
          </w:tcPr>
          <w:p w14:paraId="429850D3">
            <w:pPr>
              <w:widowControl/>
              <w:jc w:val="center"/>
              <w:textAlignment w:val="center"/>
              <w:rPr>
                <w:rFonts w:eastAsia="仿宋_GB2312"/>
                <w:color w:val="000000"/>
                <w:kern w:val="0"/>
                <w:sz w:val="18"/>
                <w:szCs w:val="18"/>
              </w:rPr>
            </w:pPr>
            <w:r>
              <w:rPr>
                <w:rFonts w:eastAsia="仿宋_GB2312"/>
                <w:color w:val="000000"/>
                <w:kern w:val="0"/>
                <w:sz w:val="18"/>
                <w:szCs w:val="18"/>
              </w:rPr>
              <w:t>资产管理制度健全性</w:t>
            </w:r>
          </w:p>
        </w:tc>
        <w:tc>
          <w:tcPr>
            <w:tcW w:w="309" w:type="pct"/>
            <w:tcBorders>
              <w:top w:val="single" w:color="000000" w:sz="8" w:space="0"/>
              <w:left w:val="single" w:color="000000" w:sz="8" w:space="0"/>
              <w:bottom w:val="single" w:color="000000" w:sz="8" w:space="0"/>
              <w:right w:val="single" w:color="000000" w:sz="8" w:space="0"/>
            </w:tcBorders>
            <w:vAlign w:val="center"/>
          </w:tcPr>
          <w:p w14:paraId="740C8CE9">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3B9E4265">
            <w:pPr>
              <w:widowControl/>
              <w:jc w:val="left"/>
              <w:textAlignment w:val="center"/>
              <w:rPr>
                <w:rFonts w:eastAsia="仿宋_GB2312"/>
                <w:color w:val="000000"/>
                <w:kern w:val="0"/>
                <w:sz w:val="18"/>
                <w:szCs w:val="18"/>
              </w:rPr>
            </w:pPr>
            <w:r>
              <w:rPr>
                <w:rFonts w:eastAsia="仿宋_GB2312"/>
                <w:color w:val="000000"/>
                <w:kern w:val="0"/>
                <w:sz w:val="18"/>
                <w:szCs w:val="18"/>
              </w:rPr>
              <w:t>资产管理制度是否健全：是：2分；否：0分。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B6B5B74">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3EF67CCA">
            <w:pPr>
              <w:widowControl/>
              <w:jc w:val="left"/>
              <w:textAlignment w:val="center"/>
              <w:rPr>
                <w:rFonts w:eastAsia="仿宋_GB2312"/>
                <w:color w:val="000000"/>
                <w:kern w:val="0"/>
                <w:sz w:val="18"/>
                <w:szCs w:val="18"/>
              </w:rPr>
            </w:pPr>
          </w:p>
        </w:tc>
      </w:tr>
      <w:tr w14:paraId="0BFB6CD4">
        <w:tblPrEx>
          <w:tblCellMar>
            <w:top w:w="0" w:type="dxa"/>
            <w:left w:w="108" w:type="dxa"/>
            <w:bottom w:w="0" w:type="dxa"/>
            <w:right w:w="108" w:type="dxa"/>
          </w:tblCellMar>
        </w:tblPrEx>
        <w:trPr>
          <w:trHeight w:val="81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35E7A495">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6AF8B9B0">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0EB301EB">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5CD4AEE0">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234A6E6B">
            <w:pPr>
              <w:widowControl/>
              <w:jc w:val="center"/>
              <w:textAlignment w:val="center"/>
              <w:rPr>
                <w:rFonts w:eastAsia="仿宋_GB2312"/>
                <w:color w:val="000000"/>
                <w:kern w:val="0"/>
                <w:sz w:val="18"/>
                <w:szCs w:val="18"/>
              </w:rPr>
            </w:pPr>
            <w:r>
              <w:rPr>
                <w:rFonts w:eastAsia="仿宋_GB2312"/>
                <w:color w:val="000000"/>
                <w:kern w:val="0"/>
                <w:sz w:val="18"/>
                <w:szCs w:val="18"/>
              </w:rPr>
              <w:t>资产管理是否按制度执行</w:t>
            </w:r>
          </w:p>
        </w:tc>
        <w:tc>
          <w:tcPr>
            <w:tcW w:w="309" w:type="pct"/>
            <w:tcBorders>
              <w:top w:val="single" w:color="000000" w:sz="8" w:space="0"/>
              <w:left w:val="single" w:color="000000" w:sz="8" w:space="0"/>
              <w:bottom w:val="single" w:color="000000" w:sz="8" w:space="0"/>
              <w:right w:val="single" w:color="000000" w:sz="8" w:space="0"/>
            </w:tcBorders>
            <w:vAlign w:val="center"/>
          </w:tcPr>
          <w:p w14:paraId="4682BFBC">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2C855BDD">
            <w:pPr>
              <w:widowControl/>
              <w:jc w:val="left"/>
              <w:textAlignment w:val="center"/>
              <w:rPr>
                <w:rFonts w:eastAsia="仿宋_GB2312"/>
                <w:color w:val="000000"/>
                <w:kern w:val="0"/>
                <w:sz w:val="18"/>
                <w:szCs w:val="18"/>
              </w:rPr>
            </w:pPr>
            <w:r>
              <w:rPr>
                <w:rFonts w:eastAsia="仿宋_GB2312"/>
                <w:color w:val="000000"/>
                <w:kern w:val="0"/>
                <w:sz w:val="18"/>
                <w:szCs w:val="18"/>
              </w:rPr>
              <w:t>资产管理制度是否得到有效执行：是：3分；否：0分。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0DB7A3E2">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512F5B84">
            <w:pPr>
              <w:widowControl/>
              <w:jc w:val="left"/>
              <w:textAlignment w:val="center"/>
              <w:rPr>
                <w:rFonts w:eastAsia="仿宋_GB2312"/>
                <w:color w:val="000000"/>
                <w:kern w:val="0"/>
                <w:sz w:val="18"/>
                <w:szCs w:val="18"/>
              </w:rPr>
            </w:pPr>
            <w:r>
              <w:rPr>
                <w:rFonts w:hint="eastAsia" w:eastAsia="仿宋_GB2312"/>
                <w:color w:val="000000"/>
                <w:kern w:val="0"/>
                <w:sz w:val="18"/>
                <w:szCs w:val="18"/>
              </w:rPr>
              <w:t>固定资产</w:t>
            </w:r>
            <w:r>
              <w:rPr>
                <w:rFonts w:eastAsia="仿宋_GB2312"/>
                <w:color w:val="000000"/>
                <w:kern w:val="0"/>
                <w:sz w:val="18"/>
                <w:szCs w:val="18"/>
              </w:rPr>
              <w:t>管理不够规范</w:t>
            </w:r>
          </w:p>
        </w:tc>
      </w:tr>
      <w:tr w14:paraId="008BE6B6">
        <w:tblPrEx>
          <w:tblCellMar>
            <w:top w:w="0" w:type="dxa"/>
            <w:left w:w="108" w:type="dxa"/>
            <w:bottom w:w="0" w:type="dxa"/>
            <w:right w:w="108" w:type="dxa"/>
          </w:tblCellMar>
        </w:tblPrEx>
        <w:trPr>
          <w:trHeight w:val="684"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49E65358">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57BEABA0">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0DDE73DA">
            <w:pPr>
              <w:widowControl/>
              <w:jc w:val="center"/>
              <w:textAlignment w:val="center"/>
              <w:rPr>
                <w:rFonts w:eastAsia="仿宋_GB2312"/>
                <w:color w:val="000000"/>
                <w:sz w:val="18"/>
                <w:szCs w:val="18"/>
              </w:rPr>
            </w:pPr>
            <w:r>
              <w:rPr>
                <w:rFonts w:eastAsia="仿宋_GB2312"/>
                <w:color w:val="000000"/>
                <w:kern w:val="0"/>
                <w:sz w:val="18"/>
                <w:szCs w:val="18"/>
              </w:rPr>
              <w:t>政府</w:t>
            </w:r>
            <w:r>
              <w:rPr>
                <w:rFonts w:hint="eastAsia" w:eastAsia="仿宋_GB2312"/>
                <w:color w:val="000000"/>
                <w:kern w:val="0"/>
                <w:sz w:val="18"/>
                <w:szCs w:val="18"/>
              </w:rPr>
              <w:t>采</w:t>
            </w:r>
            <w:r>
              <w:rPr>
                <w:rFonts w:eastAsia="仿宋_GB2312"/>
                <w:color w:val="000000"/>
                <w:kern w:val="0"/>
                <w:sz w:val="18"/>
                <w:szCs w:val="18"/>
              </w:rPr>
              <w:t>购管理</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5690EBB6">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659" w:type="pct"/>
            <w:tcBorders>
              <w:top w:val="single" w:color="000000" w:sz="8" w:space="0"/>
              <w:left w:val="single" w:color="000000" w:sz="8" w:space="0"/>
              <w:bottom w:val="single" w:color="000000" w:sz="8" w:space="0"/>
              <w:right w:val="single" w:color="000000" w:sz="8" w:space="0"/>
            </w:tcBorders>
            <w:vAlign w:val="center"/>
          </w:tcPr>
          <w:p w14:paraId="72FE8160">
            <w:pPr>
              <w:widowControl/>
              <w:jc w:val="center"/>
              <w:textAlignment w:val="center"/>
              <w:rPr>
                <w:rFonts w:eastAsia="仿宋_GB2312"/>
                <w:color w:val="000000"/>
                <w:kern w:val="0"/>
                <w:sz w:val="18"/>
                <w:szCs w:val="18"/>
              </w:rPr>
            </w:pPr>
            <w:r>
              <w:rPr>
                <w:rFonts w:eastAsia="仿宋_GB2312"/>
                <w:color w:val="000000"/>
                <w:kern w:val="0"/>
                <w:sz w:val="18"/>
                <w:szCs w:val="18"/>
              </w:rPr>
              <w:t>政府采购管理制度健全性</w:t>
            </w:r>
          </w:p>
        </w:tc>
        <w:tc>
          <w:tcPr>
            <w:tcW w:w="309" w:type="pct"/>
            <w:tcBorders>
              <w:top w:val="single" w:color="000000" w:sz="8" w:space="0"/>
              <w:left w:val="single" w:color="000000" w:sz="8" w:space="0"/>
              <w:bottom w:val="single" w:color="000000" w:sz="8" w:space="0"/>
              <w:right w:val="single" w:color="000000" w:sz="8" w:space="0"/>
            </w:tcBorders>
            <w:vAlign w:val="center"/>
          </w:tcPr>
          <w:p w14:paraId="2EDE1E93">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6FE3FA61">
            <w:pPr>
              <w:widowControl/>
              <w:jc w:val="left"/>
              <w:textAlignment w:val="center"/>
              <w:rPr>
                <w:rFonts w:eastAsia="仿宋_GB2312"/>
                <w:color w:val="000000"/>
                <w:kern w:val="0"/>
                <w:sz w:val="18"/>
                <w:szCs w:val="18"/>
              </w:rPr>
            </w:pPr>
            <w:r>
              <w:rPr>
                <w:rFonts w:eastAsia="仿宋_GB2312"/>
                <w:color w:val="000000"/>
                <w:kern w:val="0"/>
                <w:sz w:val="18"/>
                <w:szCs w:val="18"/>
              </w:rPr>
              <w:t>政府采购管理制度是否健全：是：2分；否：0分。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6D5D14D8">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775AE952">
            <w:pPr>
              <w:widowControl/>
              <w:jc w:val="left"/>
              <w:textAlignment w:val="center"/>
              <w:rPr>
                <w:rFonts w:eastAsia="仿宋_GB2312"/>
                <w:color w:val="000000"/>
                <w:kern w:val="0"/>
                <w:sz w:val="18"/>
                <w:szCs w:val="18"/>
              </w:rPr>
            </w:pPr>
          </w:p>
        </w:tc>
      </w:tr>
      <w:tr w14:paraId="4DA17B25">
        <w:tblPrEx>
          <w:tblCellMar>
            <w:top w:w="0" w:type="dxa"/>
            <w:left w:w="108" w:type="dxa"/>
            <w:bottom w:w="0" w:type="dxa"/>
            <w:right w:w="108" w:type="dxa"/>
          </w:tblCellMar>
        </w:tblPrEx>
        <w:trPr>
          <w:trHeight w:val="648"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689D8CFA">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7DB5BBD5">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44FE6D93">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628DBB53">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11E5DFD9">
            <w:pPr>
              <w:widowControl/>
              <w:jc w:val="center"/>
              <w:textAlignment w:val="center"/>
              <w:rPr>
                <w:rFonts w:eastAsia="仿宋_GB2312"/>
                <w:color w:val="000000"/>
                <w:kern w:val="0"/>
                <w:sz w:val="18"/>
                <w:szCs w:val="18"/>
              </w:rPr>
            </w:pPr>
            <w:r>
              <w:rPr>
                <w:rFonts w:eastAsia="仿宋_GB2312"/>
                <w:color w:val="000000"/>
                <w:kern w:val="0"/>
                <w:sz w:val="18"/>
                <w:szCs w:val="18"/>
              </w:rPr>
              <w:t>政府</w:t>
            </w:r>
            <w:r>
              <w:rPr>
                <w:rFonts w:hint="eastAsia" w:eastAsia="仿宋_GB2312"/>
                <w:color w:val="000000"/>
                <w:kern w:val="0"/>
                <w:sz w:val="18"/>
                <w:szCs w:val="18"/>
              </w:rPr>
              <w:t>采</w:t>
            </w:r>
            <w:r>
              <w:rPr>
                <w:rFonts w:eastAsia="仿宋_GB2312"/>
                <w:color w:val="000000"/>
                <w:kern w:val="0"/>
                <w:sz w:val="18"/>
                <w:szCs w:val="18"/>
              </w:rPr>
              <w:t>购管理是否按制度执行</w:t>
            </w:r>
          </w:p>
        </w:tc>
        <w:tc>
          <w:tcPr>
            <w:tcW w:w="309" w:type="pct"/>
            <w:tcBorders>
              <w:top w:val="single" w:color="000000" w:sz="8" w:space="0"/>
              <w:left w:val="single" w:color="000000" w:sz="8" w:space="0"/>
              <w:bottom w:val="single" w:color="000000" w:sz="8" w:space="0"/>
              <w:right w:val="single" w:color="000000" w:sz="8" w:space="0"/>
            </w:tcBorders>
            <w:vAlign w:val="center"/>
          </w:tcPr>
          <w:p w14:paraId="30C45627">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04BD2D3A">
            <w:pPr>
              <w:widowControl/>
              <w:jc w:val="left"/>
              <w:textAlignment w:val="center"/>
              <w:rPr>
                <w:rFonts w:eastAsia="仿宋_GB2312"/>
                <w:color w:val="000000"/>
                <w:kern w:val="0"/>
                <w:sz w:val="18"/>
                <w:szCs w:val="18"/>
              </w:rPr>
            </w:pPr>
            <w:r>
              <w:rPr>
                <w:rFonts w:eastAsia="仿宋_GB2312"/>
                <w:color w:val="000000"/>
                <w:kern w:val="0"/>
                <w:sz w:val="18"/>
                <w:szCs w:val="18"/>
              </w:rPr>
              <w:t>政府采购管理制度是否得到有效执行：是：3分；否：0分。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907CC6B">
            <w:pPr>
              <w:widowControl/>
              <w:jc w:val="center"/>
              <w:textAlignment w:val="center"/>
              <w:rPr>
                <w:rFonts w:eastAsia="仿宋_GB2312"/>
                <w:color w:val="000000"/>
                <w:sz w:val="18"/>
                <w:szCs w:val="18"/>
              </w:rPr>
            </w:pPr>
            <w:r>
              <w:rPr>
                <w:rFonts w:eastAsia="仿宋_GB2312"/>
                <w:color w:val="000000"/>
                <w:sz w:val="18"/>
                <w:szCs w:val="18"/>
              </w:rPr>
              <w:t>3</w:t>
            </w:r>
          </w:p>
        </w:tc>
        <w:tc>
          <w:tcPr>
            <w:tcW w:w="1464" w:type="pct"/>
            <w:tcBorders>
              <w:top w:val="single" w:color="000000" w:sz="8" w:space="0"/>
              <w:left w:val="single" w:color="000000" w:sz="8" w:space="0"/>
              <w:bottom w:val="single" w:color="000000" w:sz="8" w:space="0"/>
              <w:right w:val="single" w:color="000000" w:sz="8" w:space="0"/>
            </w:tcBorders>
            <w:vAlign w:val="center"/>
          </w:tcPr>
          <w:p w14:paraId="7A4A0E09">
            <w:pPr>
              <w:widowControl/>
              <w:jc w:val="left"/>
              <w:textAlignment w:val="center"/>
              <w:rPr>
                <w:rFonts w:eastAsia="仿宋_GB2312"/>
                <w:color w:val="000000"/>
                <w:kern w:val="0"/>
                <w:sz w:val="18"/>
                <w:szCs w:val="18"/>
              </w:rPr>
            </w:pPr>
          </w:p>
        </w:tc>
      </w:tr>
      <w:tr w14:paraId="657DC44A">
        <w:tblPrEx>
          <w:tblCellMar>
            <w:top w:w="0" w:type="dxa"/>
            <w:left w:w="108" w:type="dxa"/>
            <w:bottom w:w="0" w:type="dxa"/>
            <w:right w:w="108" w:type="dxa"/>
          </w:tblCellMar>
        </w:tblPrEx>
        <w:trPr>
          <w:trHeight w:val="528"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6A9718CA">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07BD6FAA">
            <w:pPr>
              <w:jc w:val="center"/>
              <w:rPr>
                <w:rFonts w:eastAsia="仿宋_GB2312"/>
                <w:color w:val="000000"/>
                <w:sz w:val="18"/>
                <w:szCs w:val="18"/>
              </w:rPr>
            </w:pP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3259399F">
            <w:pPr>
              <w:widowControl/>
              <w:jc w:val="center"/>
              <w:textAlignment w:val="center"/>
              <w:rPr>
                <w:rFonts w:eastAsia="仿宋_GB2312"/>
                <w:color w:val="000000"/>
                <w:sz w:val="18"/>
                <w:szCs w:val="18"/>
              </w:rPr>
            </w:pPr>
            <w:r>
              <w:rPr>
                <w:rFonts w:eastAsia="仿宋_GB2312"/>
                <w:color w:val="000000"/>
                <w:kern w:val="0"/>
                <w:sz w:val="18"/>
                <w:szCs w:val="18"/>
              </w:rPr>
              <w:t>内部控制管理</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5F85A43D">
            <w:pPr>
              <w:widowControl/>
              <w:jc w:val="center"/>
              <w:textAlignment w:val="center"/>
              <w:rPr>
                <w:rFonts w:eastAsia="仿宋_GB2312"/>
                <w:color w:val="000000"/>
                <w:sz w:val="18"/>
                <w:szCs w:val="18"/>
              </w:rPr>
            </w:pPr>
            <w:r>
              <w:rPr>
                <w:rFonts w:eastAsia="仿宋_GB2312"/>
                <w:color w:val="000000"/>
                <w:kern w:val="0"/>
                <w:sz w:val="18"/>
                <w:szCs w:val="18"/>
              </w:rPr>
              <w:t>7</w:t>
            </w:r>
          </w:p>
        </w:tc>
        <w:tc>
          <w:tcPr>
            <w:tcW w:w="659" w:type="pct"/>
            <w:tcBorders>
              <w:top w:val="single" w:color="000000" w:sz="8" w:space="0"/>
              <w:left w:val="single" w:color="000000" w:sz="8" w:space="0"/>
              <w:bottom w:val="single" w:color="000000" w:sz="8" w:space="0"/>
              <w:right w:val="single" w:color="000000" w:sz="8" w:space="0"/>
            </w:tcBorders>
            <w:vAlign w:val="center"/>
          </w:tcPr>
          <w:p w14:paraId="447AF172">
            <w:pPr>
              <w:widowControl/>
              <w:jc w:val="center"/>
              <w:textAlignment w:val="center"/>
              <w:rPr>
                <w:rFonts w:eastAsia="仿宋_GB2312"/>
                <w:color w:val="000000"/>
                <w:kern w:val="0"/>
                <w:sz w:val="18"/>
                <w:szCs w:val="18"/>
              </w:rPr>
            </w:pPr>
            <w:r>
              <w:rPr>
                <w:rFonts w:eastAsia="仿宋_GB2312"/>
                <w:color w:val="000000"/>
                <w:kern w:val="0"/>
                <w:sz w:val="18"/>
                <w:szCs w:val="18"/>
              </w:rPr>
              <w:t>内部控制建设情况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4071BFC9">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31598D8F">
            <w:pPr>
              <w:widowControl/>
              <w:jc w:val="left"/>
              <w:textAlignment w:val="center"/>
              <w:rPr>
                <w:rFonts w:eastAsia="仿宋_GB2312"/>
                <w:color w:val="000000"/>
                <w:kern w:val="0"/>
                <w:sz w:val="18"/>
                <w:szCs w:val="18"/>
              </w:rPr>
            </w:pPr>
            <w:r>
              <w:rPr>
                <w:rFonts w:eastAsia="仿宋_GB2312"/>
                <w:color w:val="000000"/>
                <w:kern w:val="0"/>
                <w:sz w:val="18"/>
                <w:szCs w:val="18"/>
              </w:rPr>
              <w:t>是否有内部控制制度，并落实在手册等文本上：是：2分；否：0分。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633DC4E">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6A1EF707">
            <w:pPr>
              <w:widowControl/>
              <w:jc w:val="left"/>
              <w:textAlignment w:val="center"/>
              <w:rPr>
                <w:rFonts w:eastAsia="仿宋_GB2312"/>
                <w:color w:val="000000"/>
                <w:kern w:val="0"/>
                <w:sz w:val="18"/>
                <w:szCs w:val="18"/>
              </w:rPr>
            </w:pPr>
          </w:p>
        </w:tc>
      </w:tr>
      <w:tr w14:paraId="5AF866B7">
        <w:tblPrEx>
          <w:tblCellMar>
            <w:top w:w="0" w:type="dxa"/>
            <w:left w:w="108" w:type="dxa"/>
            <w:bottom w:w="0" w:type="dxa"/>
            <w:right w:w="108" w:type="dxa"/>
          </w:tblCellMar>
        </w:tblPrEx>
        <w:trPr>
          <w:trHeight w:val="63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77093B1F">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6E28CB24">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6D2E45E9">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61EA57E9">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4F5EA180">
            <w:pPr>
              <w:widowControl/>
              <w:jc w:val="center"/>
              <w:textAlignment w:val="center"/>
              <w:rPr>
                <w:rFonts w:eastAsia="仿宋_GB2312"/>
                <w:color w:val="000000"/>
                <w:kern w:val="0"/>
                <w:sz w:val="18"/>
                <w:szCs w:val="18"/>
              </w:rPr>
            </w:pPr>
            <w:r>
              <w:rPr>
                <w:rFonts w:eastAsia="仿宋_GB2312"/>
                <w:color w:val="000000"/>
                <w:kern w:val="0"/>
                <w:sz w:val="18"/>
                <w:szCs w:val="18"/>
              </w:rPr>
              <w:t>内部控制执行情况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7F1BF076">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940" w:type="pct"/>
            <w:tcBorders>
              <w:top w:val="single" w:color="000000" w:sz="8" w:space="0"/>
              <w:left w:val="single" w:color="000000" w:sz="8" w:space="0"/>
              <w:bottom w:val="single" w:color="000000" w:sz="8" w:space="0"/>
              <w:right w:val="single" w:color="000000" w:sz="8" w:space="0"/>
            </w:tcBorders>
            <w:vAlign w:val="center"/>
          </w:tcPr>
          <w:p w14:paraId="26E8BC62">
            <w:pPr>
              <w:widowControl/>
              <w:jc w:val="left"/>
              <w:textAlignment w:val="center"/>
              <w:rPr>
                <w:rFonts w:eastAsia="仿宋_GB2312"/>
                <w:color w:val="000000"/>
                <w:kern w:val="0"/>
                <w:sz w:val="18"/>
                <w:szCs w:val="18"/>
              </w:rPr>
            </w:pPr>
            <w:r>
              <w:rPr>
                <w:rFonts w:eastAsia="仿宋_GB2312"/>
                <w:color w:val="000000"/>
                <w:kern w:val="0"/>
                <w:sz w:val="18"/>
                <w:szCs w:val="18"/>
              </w:rPr>
              <w:t>内部控制制度是否得到有效执行：是：3分；否：0分。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E671686">
            <w:pPr>
              <w:widowControl/>
              <w:jc w:val="center"/>
              <w:textAlignment w:val="center"/>
              <w:rPr>
                <w:rFonts w:eastAsia="仿宋_GB2312"/>
                <w:color w:val="000000"/>
                <w:sz w:val="18"/>
                <w:szCs w:val="18"/>
              </w:rPr>
            </w:pPr>
            <w:r>
              <w:rPr>
                <w:rFonts w:eastAsia="仿宋_GB2312"/>
                <w:color w:val="000000"/>
                <w:kern w:val="0"/>
                <w:sz w:val="18"/>
                <w:szCs w:val="18"/>
              </w:rPr>
              <w:t>1.2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0968C6DC">
            <w:pPr>
              <w:widowControl/>
              <w:jc w:val="left"/>
              <w:textAlignment w:val="center"/>
              <w:rPr>
                <w:rFonts w:eastAsia="仿宋_GB2312"/>
                <w:color w:val="000000"/>
                <w:kern w:val="0"/>
                <w:sz w:val="18"/>
                <w:szCs w:val="18"/>
              </w:rPr>
            </w:pPr>
            <w:r>
              <w:rPr>
                <w:rFonts w:hint="eastAsia" w:eastAsia="仿宋_GB2312"/>
                <w:color w:val="000000"/>
                <w:kern w:val="0"/>
                <w:sz w:val="18"/>
                <w:szCs w:val="18"/>
              </w:rPr>
              <w:t>个别</w:t>
            </w:r>
            <w:r>
              <w:rPr>
                <w:rFonts w:eastAsia="仿宋_GB2312"/>
                <w:color w:val="000000"/>
                <w:kern w:val="0"/>
                <w:sz w:val="18"/>
                <w:szCs w:val="18"/>
              </w:rPr>
              <w:t>审批流程不规范</w:t>
            </w:r>
          </w:p>
        </w:tc>
      </w:tr>
      <w:tr w14:paraId="481A1CEE">
        <w:tblPrEx>
          <w:tblCellMar>
            <w:top w:w="0" w:type="dxa"/>
            <w:left w:w="108" w:type="dxa"/>
            <w:bottom w:w="0" w:type="dxa"/>
            <w:right w:w="108" w:type="dxa"/>
          </w:tblCellMar>
        </w:tblPrEx>
        <w:trPr>
          <w:trHeight w:val="672"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7BAA4814">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3C5919C1">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1C4ACE8F">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30D4B3F8">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2CC458F3">
            <w:pPr>
              <w:widowControl/>
              <w:jc w:val="center"/>
              <w:textAlignment w:val="center"/>
              <w:rPr>
                <w:rFonts w:eastAsia="仿宋_GB2312"/>
                <w:color w:val="000000"/>
                <w:kern w:val="0"/>
                <w:sz w:val="18"/>
                <w:szCs w:val="18"/>
              </w:rPr>
            </w:pPr>
            <w:r>
              <w:rPr>
                <w:rFonts w:eastAsia="仿宋_GB2312"/>
                <w:color w:val="000000"/>
                <w:kern w:val="0"/>
                <w:sz w:val="18"/>
                <w:szCs w:val="18"/>
              </w:rPr>
              <w:t>内部控制监督评价</w:t>
            </w:r>
          </w:p>
        </w:tc>
        <w:tc>
          <w:tcPr>
            <w:tcW w:w="309" w:type="pct"/>
            <w:tcBorders>
              <w:top w:val="single" w:color="000000" w:sz="8" w:space="0"/>
              <w:left w:val="single" w:color="000000" w:sz="8" w:space="0"/>
              <w:bottom w:val="single" w:color="000000" w:sz="8" w:space="0"/>
              <w:right w:val="single" w:color="000000" w:sz="8" w:space="0"/>
            </w:tcBorders>
            <w:vAlign w:val="center"/>
          </w:tcPr>
          <w:p w14:paraId="229D7FDB">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244BB138">
            <w:pPr>
              <w:widowControl/>
              <w:jc w:val="left"/>
              <w:textAlignment w:val="center"/>
              <w:rPr>
                <w:rFonts w:eastAsia="仿宋_GB2312"/>
                <w:color w:val="000000"/>
                <w:kern w:val="0"/>
                <w:sz w:val="18"/>
                <w:szCs w:val="18"/>
              </w:rPr>
            </w:pPr>
            <w:r>
              <w:rPr>
                <w:rFonts w:eastAsia="仿宋_GB2312"/>
                <w:color w:val="000000"/>
                <w:kern w:val="0"/>
                <w:sz w:val="18"/>
                <w:szCs w:val="18"/>
              </w:rPr>
              <w:t>有无单位内部内控评价报告：有：2分；无：0分。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5F9D4697">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3BA55B35">
            <w:pPr>
              <w:widowControl/>
              <w:jc w:val="left"/>
              <w:textAlignment w:val="center"/>
              <w:rPr>
                <w:rFonts w:eastAsia="仿宋_GB2312"/>
                <w:color w:val="000000"/>
                <w:kern w:val="0"/>
                <w:sz w:val="18"/>
                <w:szCs w:val="18"/>
              </w:rPr>
            </w:pPr>
          </w:p>
        </w:tc>
      </w:tr>
      <w:tr w14:paraId="6A3D0B88">
        <w:tblPrEx>
          <w:tblCellMar>
            <w:top w:w="0" w:type="dxa"/>
            <w:left w:w="108" w:type="dxa"/>
            <w:bottom w:w="0" w:type="dxa"/>
            <w:right w:w="108" w:type="dxa"/>
          </w:tblCellMar>
        </w:tblPrEx>
        <w:trPr>
          <w:trHeight w:val="672" w:hRule="atLeast"/>
        </w:trPr>
        <w:tc>
          <w:tcPr>
            <w:tcW w:w="258" w:type="pct"/>
            <w:vMerge w:val="restart"/>
            <w:tcBorders>
              <w:top w:val="single" w:color="000000" w:sz="8" w:space="0"/>
              <w:left w:val="single" w:color="000000" w:sz="8" w:space="0"/>
              <w:bottom w:val="single" w:color="000000" w:sz="8" w:space="0"/>
              <w:right w:val="single" w:color="000000" w:sz="8" w:space="0"/>
            </w:tcBorders>
            <w:vAlign w:val="center"/>
          </w:tcPr>
          <w:p w14:paraId="62ECD2AD">
            <w:pPr>
              <w:widowControl/>
              <w:jc w:val="center"/>
              <w:textAlignment w:val="center"/>
              <w:rPr>
                <w:rFonts w:ascii="仿宋_GB2312" w:hAnsi="宋体" w:eastAsia="仿宋_GB2312" w:cs="仿宋_GB2312"/>
                <w:b/>
                <w:bCs/>
                <w:color w:val="000000"/>
                <w:sz w:val="18"/>
                <w:szCs w:val="18"/>
              </w:rPr>
            </w:pPr>
            <w:r>
              <w:rPr>
                <w:rFonts w:ascii="仿宋_GB2312" w:hAnsi="宋体" w:eastAsia="仿宋_GB2312" w:cs="仿宋_GB2312"/>
                <w:b/>
                <w:bCs/>
                <w:color w:val="000000"/>
                <w:kern w:val="0"/>
                <w:sz w:val="18"/>
                <w:szCs w:val="18"/>
              </w:rPr>
              <w:t>部门履职</w:t>
            </w:r>
          </w:p>
        </w:tc>
        <w:tc>
          <w:tcPr>
            <w:tcW w:w="274" w:type="pct"/>
            <w:vMerge w:val="restart"/>
            <w:tcBorders>
              <w:top w:val="single" w:color="000000" w:sz="8" w:space="0"/>
              <w:left w:val="single" w:color="000000" w:sz="8" w:space="0"/>
              <w:bottom w:val="single" w:color="000000" w:sz="8" w:space="0"/>
              <w:right w:val="single" w:color="000000" w:sz="8" w:space="0"/>
            </w:tcBorders>
            <w:vAlign w:val="center"/>
          </w:tcPr>
          <w:p w14:paraId="23A90391">
            <w:pPr>
              <w:widowControl/>
              <w:jc w:val="center"/>
              <w:textAlignment w:val="center"/>
              <w:rPr>
                <w:rFonts w:eastAsia="仿宋_GB2312"/>
                <w:color w:val="000000"/>
                <w:sz w:val="18"/>
                <w:szCs w:val="18"/>
              </w:rPr>
            </w:pPr>
            <w:r>
              <w:rPr>
                <w:rFonts w:eastAsia="仿宋_GB2312"/>
                <w:color w:val="000000"/>
                <w:kern w:val="0"/>
                <w:sz w:val="18"/>
                <w:szCs w:val="18"/>
              </w:rPr>
              <w:t>30</w:t>
            </w: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1572D571">
            <w:pPr>
              <w:widowControl/>
              <w:jc w:val="center"/>
              <w:textAlignment w:val="center"/>
              <w:rPr>
                <w:rFonts w:eastAsia="仿宋_GB2312"/>
                <w:color w:val="000000"/>
                <w:sz w:val="18"/>
                <w:szCs w:val="18"/>
              </w:rPr>
            </w:pPr>
            <w:r>
              <w:rPr>
                <w:rFonts w:eastAsia="仿宋_GB2312"/>
                <w:color w:val="000000"/>
                <w:kern w:val="0"/>
                <w:sz w:val="18"/>
                <w:szCs w:val="18"/>
              </w:rPr>
              <w:t>重点工作数量完成率</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09462DE5">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659" w:type="pct"/>
            <w:vMerge w:val="restart"/>
            <w:tcBorders>
              <w:top w:val="single" w:color="000000" w:sz="8" w:space="0"/>
              <w:left w:val="single" w:color="000000" w:sz="8" w:space="0"/>
              <w:bottom w:val="single" w:color="000000" w:sz="8" w:space="0"/>
              <w:right w:val="single" w:color="000000" w:sz="8" w:space="0"/>
            </w:tcBorders>
            <w:vAlign w:val="center"/>
          </w:tcPr>
          <w:p w14:paraId="09A58C90">
            <w:pPr>
              <w:widowControl/>
              <w:jc w:val="center"/>
              <w:textAlignment w:val="center"/>
              <w:rPr>
                <w:rFonts w:eastAsia="仿宋_GB2312"/>
                <w:color w:val="000000"/>
                <w:kern w:val="0"/>
                <w:sz w:val="18"/>
                <w:szCs w:val="18"/>
              </w:rPr>
            </w:pPr>
            <w:r>
              <w:rPr>
                <w:rFonts w:eastAsia="仿宋_GB2312"/>
                <w:color w:val="000000"/>
                <w:kern w:val="0"/>
                <w:sz w:val="18"/>
                <w:szCs w:val="18"/>
              </w:rPr>
              <w:t>重点工作数量完成情况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0CB05F10">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57D34CB0">
            <w:pPr>
              <w:widowControl/>
              <w:jc w:val="left"/>
              <w:textAlignment w:val="center"/>
              <w:rPr>
                <w:rFonts w:eastAsia="仿宋_GB2312"/>
                <w:color w:val="000000"/>
                <w:kern w:val="0"/>
                <w:sz w:val="18"/>
                <w:szCs w:val="18"/>
              </w:rPr>
            </w:pPr>
            <w:r>
              <w:rPr>
                <w:rFonts w:eastAsia="仿宋_GB2312"/>
                <w:color w:val="000000"/>
                <w:kern w:val="0"/>
                <w:sz w:val="18"/>
                <w:szCs w:val="18"/>
              </w:rPr>
              <w:t>组织“社企通”中小商贸流通企业进社区活动（≥6场）</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22CD6746">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2E97709E">
            <w:pPr>
              <w:widowControl/>
              <w:jc w:val="left"/>
              <w:textAlignment w:val="center"/>
              <w:rPr>
                <w:rFonts w:eastAsia="仿宋_GB2312"/>
                <w:color w:val="000000"/>
                <w:kern w:val="0"/>
                <w:sz w:val="18"/>
                <w:szCs w:val="18"/>
              </w:rPr>
            </w:pPr>
          </w:p>
        </w:tc>
      </w:tr>
      <w:tr w14:paraId="40BAA769">
        <w:tblPrEx>
          <w:tblCellMar>
            <w:top w:w="0" w:type="dxa"/>
            <w:left w:w="108" w:type="dxa"/>
            <w:bottom w:w="0" w:type="dxa"/>
            <w:right w:w="108" w:type="dxa"/>
          </w:tblCellMar>
        </w:tblPrEx>
        <w:trPr>
          <w:trHeight w:val="672"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782E277A">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6D55FE93">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1F0BA93E">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4A65B8C0">
            <w:pPr>
              <w:jc w:val="center"/>
              <w:rPr>
                <w:rFonts w:eastAsia="仿宋_GB2312"/>
                <w:color w:val="000000"/>
                <w:sz w:val="18"/>
                <w:szCs w:val="18"/>
              </w:rPr>
            </w:pPr>
          </w:p>
        </w:tc>
        <w:tc>
          <w:tcPr>
            <w:tcW w:w="659" w:type="pct"/>
            <w:vMerge w:val="continue"/>
            <w:tcBorders>
              <w:top w:val="single" w:color="000000" w:sz="8" w:space="0"/>
              <w:left w:val="single" w:color="000000" w:sz="8" w:space="0"/>
              <w:bottom w:val="single" w:color="000000" w:sz="8" w:space="0"/>
              <w:right w:val="single" w:color="000000" w:sz="8" w:space="0"/>
            </w:tcBorders>
            <w:vAlign w:val="center"/>
          </w:tcPr>
          <w:p w14:paraId="087AF55E">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3A7938DB">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7DB0C81A">
            <w:pPr>
              <w:widowControl/>
              <w:jc w:val="left"/>
              <w:textAlignment w:val="center"/>
              <w:rPr>
                <w:rFonts w:eastAsia="仿宋_GB2312"/>
                <w:color w:val="000000"/>
                <w:kern w:val="0"/>
                <w:sz w:val="18"/>
                <w:szCs w:val="18"/>
              </w:rPr>
            </w:pPr>
            <w:r>
              <w:rPr>
                <w:rFonts w:eastAsia="仿宋_GB2312"/>
                <w:color w:val="000000"/>
                <w:kern w:val="0"/>
                <w:sz w:val="18"/>
                <w:szCs w:val="18"/>
              </w:rPr>
              <w:t>商业信息平台建设（≥100家）</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7DB1AD2">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16FE6DA5">
            <w:pPr>
              <w:widowControl/>
              <w:jc w:val="left"/>
              <w:textAlignment w:val="center"/>
              <w:rPr>
                <w:rFonts w:eastAsia="仿宋_GB2312"/>
                <w:color w:val="000000"/>
                <w:kern w:val="0"/>
                <w:sz w:val="18"/>
                <w:szCs w:val="18"/>
              </w:rPr>
            </w:pPr>
          </w:p>
        </w:tc>
      </w:tr>
      <w:tr w14:paraId="7676EAAE">
        <w:tblPrEx>
          <w:tblCellMar>
            <w:top w:w="0" w:type="dxa"/>
            <w:left w:w="108" w:type="dxa"/>
            <w:bottom w:w="0" w:type="dxa"/>
            <w:right w:w="108" w:type="dxa"/>
          </w:tblCellMar>
        </w:tblPrEx>
        <w:trPr>
          <w:trHeight w:val="554"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080B6186">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6A1B51F2">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3510AE76">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5F99E402">
            <w:pPr>
              <w:jc w:val="center"/>
              <w:rPr>
                <w:rFonts w:eastAsia="仿宋_GB2312"/>
                <w:color w:val="000000"/>
                <w:sz w:val="18"/>
                <w:szCs w:val="18"/>
              </w:rPr>
            </w:pPr>
          </w:p>
        </w:tc>
        <w:tc>
          <w:tcPr>
            <w:tcW w:w="659" w:type="pct"/>
            <w:vMerge w:val="continue"/>
            <w:tcBorders>
              <w:top w:val="single" w:color="000000" w:sz="8" w:space="0"/>
              <w:left w:val="single" w:color="000000" w:sz="8" w:space="0"/>
              <w:bottom w:val="single" w:color="000000" w:sz="8" w:space="0"/>
              <w:right w:val="single" w:color="000000" w:sz="8" w:space="0"/>
            </w:tcBorders>
            <w:vAlign w:val="center"/>
          </w:tcPr>
          <w:p w14:paraId="31347EEE">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686A75B5">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1802095D">
            <w:pPr>
              <w:widowControl/>
              <w:jc w:val="left"/>
              <w:textAlignment w:val="center"/>
              <w:rPr>
                <w:rFonts w:eastAsia="仿宋_GB2312"/>
                <w:color w:val="000000"/>
                <w:kern w:val="0"/>
                <w:sz w:val="18"/>
                <w:szCs w:val="18"/>
              </w:rPr>
            </w:pPr>
            <w:r>
              <w:rPr>
                <w:rFonts w:eastAsia="仿宋_GB2312"/>
                <w:color w:val="000000"/>
                <w:kern w:val="0"/>
                <w:sz w:val="18"/>
                <w:szCs w:val="18"/>
              </w:rPr>
              <w:t>推动中小企业数字化转型发展活动（≥1场）</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9E6DD89">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2BA650BB">
            <w:pPr>
              <w:widowControl/>
              <w:jc w:val="left"/>
              <w:textAlignment w:val="center"/>
              <w:rPr>
                <w:rFonts w:eastAsia="仿宋_GB2312"/>
                <w:color w:val="000000"/>
                <w:kern w:val="0"/>
                <w:sz w:val="18"/>
                <w:szCs w:val="18"/>
              </w:rPr>
            </w:pPr>
          </w:p>
        </w:tc>
      </w:tr>
      <w:tr w14:paraId="1DC98B13">
        <w:tblPrEx>
          <w:tblCellMar>
            <w:top w:w="0" w:type="dxa"/>
            <w:left w:w="108" w:type="dxa"/>
            <w:bottom w:w="0" w:type="dxa"/>
            <w:right w:w="108" w:type="dxa"/>
          </w:tblCellMar>
        </w:tblPrEx>
        <w:trPr>
          <w:trHeight w:val="726"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3B4413CB">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361447AF">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0F861F93">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71933CB3">
            <w:pPr>
              <w:jc w:val="center"/>
              <w:rPr>
                <w:rFonts w:eastAsia="仿宋_GB2312"/>
                <w:color w:val="000000"/>
                <w:sz w:val="18"/>
                <w:szCs w:val="18"/>
              </w:rPr>
            </w:pPr>
          </w:p>
        </w:tc>
        <w:tc>
          <w:tcPr>
            <w:tcW w:w="659" w:type="pct"/>
            <w:vMerge w:val="continue"/>
            <w:tcBorders>
              <w:top w:val="single" w:color="000000" w:sz="8" w:space="0"/>
              <w:left w:val="single" w:color="000000" w:sz="8" w:space="0"/>
              <w:bottom w:val="single" w:color="000000" w:sz="8" w:space="0"/>
              <w:right w:val="single" w:color="000000" w:sz="8" w:space="0"/>
            </w:tcBorders>
            <w:vAlign w:val="center"/>
          </w:tcPr>
          <w:p w14:paraId="71F1FBD8">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01C95DFF">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407F139C">
            <w:pPr>
              <w:widowControl/>
              <w:jc w:val="left"/>
              <w:textAlignment w:val="center"/>
              <w:rPr>
                <w:rFonts w:eastAsia="仿宋_GB2312"/>
                <w:color w:val="000000"/>
                <w:kern w:val="0"/>
                <w:sz w:val="18"/>
                <w:szCs w:val="18"/>
              </w:rPr>
            </w:pPr>
            <w:r>
              <w:rPr>
                <w:rFonts w:eastAsia="仿宋_GB2312"/>
                <w:color w:val="000000"/>
                <w:kern w:val="0"/>
                <w:sz w:val="18"/>
                <w:szCs w:val="18"/>
              </w:rPr>
              <w:t>专题讲座（≥10场）</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9ACB4BD">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33F5576B">
            <w:pPr>
              <w:widowControl/>
              <w:jc w:val="left"/>
              <w:textAlignment w:val="center"/>
              <w:rPr>
                <w:rFonts w:eastAsia="仿宋_GB2312"/>
                <w:color w:val="000000"/>
                <w:kern w:val="0"/>
                <w:sz w:val="18"/>
                <w:szCs w:val="18"/>
              </w:rPr>
            </w:pPr>
          </w:p>
        </w:tc>
      </w:tr>
      <w:tr w14:paraId="6871DC52">
        <w:tblPrEx>
          <w:tblCellMar>
            <w:top w:w="0" w:type="dxa"/>
            <w:left w:w="108" w:type="dxa"/>
            <w:bottom w:w="0" w:type="dxa"/>
            <w:right w:w="108" w:type="dxa"/>
          </w:tblCellMar>
        </w:tblPrEx>
        <w:trPr>
          <w:trHeight w:val="672"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5FCF944C">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34245D55">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379678DB">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6471659F">
            <w:pPr>
              <w:jc w:val="center"/>
              <w:rPr>
                <w:rFonts w:eastAsia="仿宋_GB2312"/>
                <w:color w:val="000000"/>
                <w:sz w:val="18"/>
                <w:szCs w:val="18"/>
              </w:rPr>
            </w:pPr>
          </w:p>
        </w:tc>
        <w:tc>
          <w:tcPr>
            <w:tcW w:w="659" w:type="pct"/>
            <w:vMerge w:val="continue"/>
            <w:tcBorders>
              <w:top w:val="single" w:color="000000" w:sz="8" w:space="0"/>
              <w:left w:val="single" w:color="000000" w:sz="8" w:space="0"/>
              <w:bottom w:val="single" w:color="000000" w:sz="8" w:space="0"/>
              <w:right w:val="single" w:color="000000" w:sz="8" w:space="0"/>
            </w:tcBorders>
            <w:vAlign w:val="center"/>
          </w:tcPr>
          <w:p w14:paraId="1CCE2B24">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3C9B7F58">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940" w:type="pct"/>
            <w:tcBorders>
              <w:top w:val="single" w:color="000000" w:sz="8" w:space="0"/>
              <w:left w:val="single" w:color="000000" w:sz="8" w:space="0"/>
              <w:bottom w:val="single" w:color="000000" w:sz="8" w:space="0"/>
              <w:right w:val="single" w:color="000000" w:sz="8" w:space="0"/>
            </w:tcBorders>
            <w:vAlign w:val="center"/>
          </w:tcPr>
          <w:p w14:paraId="1C41D0D8">
            <w:pPr>
              <w:widowControl/>
              <w:jc w:val="left"/>
              <w:textAlignment w:val="center"/>
              <w:rPr>
                <w:rFonts w:eastAsia="仿宋_GB2312"/>
                <w:color w:val="000000"/>
                <w:kern w:val="0"/>
                <w:sz w:val="18"/>
                <w:szCs w:val="18"/>
              </w:rPr>
            </w:pPr>
            <w:r>
              <w:rPr>
                <w:rFonts w:eastAsia="仿宋_GB2312"/>
                <w:color w:val="000000"/>
                <w:kern w:val="0"/>
                <w:sz w:val="18"/>
                <w:szCs w:val="18"/>
              </w:rPr>
              <w:t>提高新媒体运营服务水平（≥100条）</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36911EB">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1464" w:type="pct"/>
            <w:tcBorders>
              <w:top w:val="single" w:color="000000" w:sz="8" w:space="0"/>
              <w:left w:val="single" w:color="000000" w:sz="8" w:space="0"/>
              <w:bottom w:val="single" w:color="000000" w:sz="8" w:space="0"/>
              <w:right w:val="single" w:color="000000" w:sz="8" w:space="0"/>
            </w:tcBorders>
            <w:vAlign w:val="center"/>
          </w:tcPr>
          <w:p w14:paraId="166A79C7">
            <w:pPr>
              <w:widowControl/>
              <w:jc w:val="left"/>
              <w:textAlignment w:val="center"/>
              <w:rPr>
                <w:rFonts w:eastAsia="仿宋_GB2312"/>
                <w:color w:val="000000"/>
                <w:kern w:val="0"/>
                <w:sz w:val="18"/>
                <w:szCs w:val="18"/>
              </w:rPr>
            </w:pPr>
          </w:p>
        </w:tc>
      </w:tr>
      <w:tr w14:paraId="49753B9D">
        <w:tblPrEx>
          <w:tblCellMar>
            <w:top w:w="0" w:type="dxa"/>
            <w:left w:w="108" w:type="dxa"/>
            <w:bottom w:w="0" w:type="dxa"/>
            <w:right w:w="108" w:type="dxa"/>
          </w:tblCellMar>
        </w:tblPrEx>
        <w:trPr>
          <w:trHeight w:val="720"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4739F455">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115C051F">
            <w:pPr>
              <w:jc w:val="center"/>
              <w:rPr>
                <w:rFonts w:eastAsia="仿宋_GB2312"/>
                <w:color w:val="000000"/>
                <w:sz w:val="18"/>
                <w:szCs w:val="18"/>
              </w:rPr>
            </w:pPr>
          </w:p>
        </w:tc>
        <w:tc>
          <w:tcPr>
            <w:tcW w:w="442" w:type="pct"/>
            <w:tcBorders>
              <w:top w:val="single" w:color="000000" w:sz="8" w:space="0"/>
              <w:left w:val="single" w:color="000000" w:sz="8" w:space="0"/>
              <w:bottom w:val="single" w:color="000000" w:sz="8" w:space="0"/>
              <w:right w:val="single" w:color="000000" w:sz="8" w:space="0"/>
            </w:tcBorders>
            <w:vAlign w:val="center"/>
          </w:tcPr>
          <w:p w14:paraId="01F0A948">
            <w:pPr>
              <w:widowControl/>
              <w:jc w:val="center"/>
              <w:textAlignment w:val="center"/>
              <w:rPr>
                <w:rFonts w:eastAsia="仿宋_GB2312"/>
                <w:color w:val="000000"/>
                <w:sz w:val="18"/>
                <w:szCs w:val="18"/>
              </w:rPr>
            </w:pPr>
            <w:r>
              <w:rPr>
                <w:rFonts w:eastAsia="仿宋_GB2312"/>
                <w:color w:val="000000"/>
                <w:kern w:val="0"/>
                <w:sz w:val="18"/>
                <w:szCs w:val="18"/>
              </w:rPr>
              <w:t>重点工作质量达标率</w:t>
            </w:r>
          </w:p>
        </w:tc>
        <w:tc>
          <w:tcPr>
            <w:tcW w:w="280" w:type="pct"/>
            <w:tcBorders>
              <w:top w:val="single" w:color="000000" w:sz="8" w:space="0"/>
              <w:left w:val="single" w:color="000000" w:sz="8" w:space="0"/>
              <w:bottom w:val="single" w:color="000000" w:sz="8" w:space="0"/>
              <w:right w:val="single" w:color="000000" w:sz="8" w:space="0"/>
            </w:tcBorders>
            <w:vAlign w:val="center"/>
          </w:tcPr>
          <w:p w14:paraId="2F905128">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659" w:type="pct"/>
            <w:tcBorders>
              <w:top w:val="single" w:color="000000" w:sz="8" w:space="0"/>
              <w:left w:val="single" w:color="000000" w:sz="8" w:space="0"/>
              <w:bottom w:val="single" w:color="000000" w:sz="8" w:space="0"/>
              <w:right w:val="single" w:color="000000" w:sz="8" w:space="0"/>
            </w:tcBorders>
            <w:vAlign w:val="center"/>
          </w:tcPr>
          <w:p w14:paraId="506D81AE">
            <w:pPr>
              <w:widowControl/>
              <w:jc w:val="center"/>
              <w:textAlignment w:val="center"/>
              <w:rPr>
                <w:rFonts w:eastAsia="仿宋_GB2312"/>
                <w:color w:val="000000"/>
                <w:kern w:val="0"/>
                <w:sz w:val="18"/>
                <w:szCs w:val="18"/>
              </w:rPr>
            </w:pPr>
            <w:r>
              <w:rPr>
                <w:rFonts w:eastAsia="仿宋_GB2312"/>
                <w:color w:val="000000"/>
                <w:kern w:val="0"/>
                <w:sz w:val="18"/>
                <w:szCs w:val="18"/>
              </w:rPr>
              <w:t>重点工作质量达标情况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37446348">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940" w:type="pct"/>
            <w:tcBorders>
              <w:top w:val="single" w:color="000000" w:sz="8" w:space="0"/>
              <w:left w:val="single" w:color="000000" w:sz="8" w:space="0"/>
              <w:bottom w:val="single" w:color="000000" w:sz="8" w:space="0"/>
              <w:right w:val="single" w:color="000000" w:sz="8" w:space="0"/>
            </w:tcBorders>
            <w:vAlign w:val="center"/>
          </w:tcPr>
          <w:p w14:paraId="70DE4169">
            <w:pPr>
              <w:widowControl/>
              <w:jc w:val="left"/>
              <w:textAlignment w:val="center"/>
              <w:rPr>
                <w:rFonts w:eastAsia="仿宋_GB2312"/>
                <w:color w:val="000000"/>
                <w:kern w:val="0"/>
                <w:sz w:val="18"/>
                <w:szCs w:val="18"/>
              </w:rPr>
            </w:pPr>
            <w:r>
              <w:rPr>
                <w:rFonts w:eastAsia="仿宋_GB2312"/>
                <w:color w:val="000000"/>
                <w:kern w:val="0"/>
                <w:sz w:val="18"/>
                <w:szCs w:val="18"/>
              </w:rPr>
              <w:t>质量达标率=（质量达标实际工作数/计划工作数）×100%。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3E35D49">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1464" w:type="pct"/>
            <w:tcBorders>
              <w:top w:val="single" w:color="000000" w:sz="8" w:space="0"/>
              <w:left w:val="single" w:color="000000" w:sz="8" w:space="0"/>
              <w:bottom w:val="single" w:color="000000" w:sz="8" w:space="0"/>
              <w:right w:val="single" w:color="000000" w:sz="8" w:space="0"/>
            </w:tcBorders>
            <w:vAlign w:val="center"/>
          </w:tcPr>
          <w:p w14:paraId="111DD851">
            <w:pPr>
              <w:widowControl/>
              <w:jc w:val="left"/>
              <w:textAlignment w:val="center"/>
              <w:rPr>
                <w:rFonts w:eastAsia="仿宋_GB2312"/>
                <w:color w:val="000000"/>
                <w:kern w:val="0"/>
                <w:sz w:val="18"/>
                <w:szCs w:val="18"/>
              </w:rPr>
            </w:pPr>
          </w:p>
        </w:tc>
      </w:tr>
      <w:tr w14:paraId="157C44BE">
        <w:tblPrEx>
          <w:tblCellMar>
            <w:top w:w="0" w:type="dxa"/>
            <w:left w:w="108" w:type="dxa"/>
            <w:bottom w:w="0" w:type="dxa"/>
            <w:right w:w="108" w:type="dxa"/>
          </w:tblCellMar>
        </w:tblPrEx>
        <w:trPr>
          <w:trHeight w:val="720" w:hRule="atLeast"/>
        </w:trPr>
        <w:tc>
          <w:tcPr>
            <w:tcW w:w="258" w:type="pct"/>
            <w:vMerge w:val="continue"/>
            <w:tcBorders>
              <w:top w:val="single" w:color="000000" w:sz="8" w:space="0"/>
              <w:left w:val="single" w:color="000000" w:sz="8" w:space="0"/>
              <w:bottom w:val="single" w:color="000000" w:sz="8" w:space="0"/>
              <w:right w:val="single" w:color="000000" w:sz="8" w:space="0"/>
            </w:tcBorders>
            <w:vAlign w:val="center"/>
          </w:tcPr>
          <w:p w14:paraId="4ACD0892">
            <w:pPr>
              <w:jc w:val="center"/>
              <w:rPr>
                <w:rFonts w:ascii="仿宋_GB2312" w:hAnsi="宋体" w:eastAsia="仿宋_GB2312" w:cs="仿宋_GB2312"/>
                <w:b/>
                <w:bCs/>
                <w:color w:val="000000"/>
                <w:sz w:val="18"/>
                <w:szCs w:val="18"/>
              </w:rPr>
            </w:pPr>
          </w:p>
        </w:tc>
        <w:tc>
          <w:tcPr>
            <w:tcW w:w="274" w:type="pct"/>
            <w:vMerge w:val="continue"/>
            <w:tcBorders>
              <w:top w:val="single" w:color="000000" w:sz="8" w:space="0"/>
              <w:left w:val="single" w:color="000000" w:sz="8" w:space="0"/>
              <w:bottom w:val="single" w:color="000000" w:sz="8" w:space="0"/>
              <w:right w:val="single" w:color="000000" w:sz="8" w:space="0"/>
            </w:tcBorders>
            <w:vAlign w:val="center"/>
          </w:tcPr>
          <w:p w14:paraId="530F5C6E">
            <w:pPr>
              <w:jc w:val="center"/>
              <w:rPr>
                <w:rFonts w:eastAsia="仿宋_GB2312"/>
                <w:color w:val="000000"/>
                <w:sz w:val="18"/>
                <w:szCs w:val="18"/>
              </w:rPr>
            </w:pPr>
          </w:p>
        </w:tc>
        <w:tc>
          <w:tcPr>
            <w:tcW w:w="442" w:type="pct"/>
            <w:tcBorders>
              <w:top w:val="single" w:color="000000" w:sz="8" w:space="0"/>
              <w:left w:val="single" w:color="000000" w:sz="8" w:space="0"/>
              <w:bottom w:val="single" w:color="000000" w:sz="8" w:space="0"/>
              <w:right w:val="single" w:color="000000" w:sz="8" w:space="0"/>
            </w:tcBorders>
            <w:vAlign w:val="center"/>
          </w:tcPr>
          <w:p w14:paraId="7427596F">
            <w:pPr>
              <w:widowControl/>
              <w:jc w:val="center"/>
              <w:textAlignment w:val="center"/>
              <w:rPr>
                <w:rFonts w:eastAsia="仿宋_GB2312"/>
                <w:color w:val="000000"/>
                <w:sz w:val="18"/>
                <w:szCs w:val="18"/>
              </w:rPr>
            </w:pPr>
            <w:r>
              <w:rPr>
                <w:rFonts w:eastAsia="仿宋_GB2312"/>
                <w:color w:val="000000"/>
                <w:kern w:val="0"/>
                <w:sz w:val="18"/>
                <w:szCs w:val="18"/>
              </w:rPr>
              <w:t>重点工作完成及时率</w:t>
            </w:r>
          </w:p>
        </w:tc>
        <w:tc>
          <w:tcPr>
            <w:tcW w:w="280" w:type="pct"/>
            <w:tcBorders>
              <w:top w:val="single" w:color="000000" w:sz="8" w:space="0"/>
              <w:left w:val="single" w:color="000000" w:sz="8" w:space="0"/>
              <w:bottom w:val="single" w:color="000000" w:sz="8" w:space="0"/>
              <w:right w:val="single" w:color="000000" w:sz="8" w:space="0"/>
            </w:tcBorders>
            <w:vAlign w:val="center"/>
          </w:tcPr>
          <w:p w14:paraId="74E300E4">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659" w:type="pct"/>
            <w:tcBorders>
              <w:top w:val="single" w:color="000000" w:sz="8" w:space="0"/>
              <w:left w:val="single" w:color="000000" w:sz="8" w:space="0"/>
              <w:bottom w:val="single" w:color="000000" w:sz="8" w:space="0"/>
              <w:right w:val="single" w:color="000000" w:sz="8" w:space="0"/>
            </w:tcBorders>
            <w:vAlign w:val="center"/>
          </w:tcPr>
          <w:p w14:paraId="3DB5DE7B">
            <w:pPr>
              <w:widowControl/>
              <w:jc w:val="center"/>
              <w:textAlignment w:val="center"/>
              <w:rPr>
                <w:rFonts w:eastAsia="仿宋_GB2312"/>
                <w:color w:val="000000"/>
                <w:kern w:val="0"/>
                <w:sz w:val="18"/>
                <w:szCs w:val="18"/>
              </w:rPr>
            </w:pPr>
            <w:r>
              <w:rPr>
                <w:rFonts w:eastAsia="仿宋_GB2312"/>
                <w:color w:val="000000"/>
                <w:kern w:val="0"/>
                <w:sz w:val="18"/>
                <w:szCs w:val="18"/>
              </w:rPr>
              <w:t>重点工作完成及时情况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649A4409">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940" w:type="pct"/>
            <w:tcBorders>
              <w:top w:val="single" w:color="000000" w:sz="8" w:space="0"/>
              <w:left w:val="single" w:color="000000" w:sz="8" w:space="0"/>
              <w:bottom w:val="single" w:color="000000" w:sz="8" w:space="0"/>
              <w:right w:val="single" w:color="000000" w:sz="8" w:space="0"/>
            </w:tcBorders>
            <w:vAlign w:val="center"/>
          </w:tcPr>
          <w:p w14:paraId="0382988A">
            <w:pPr>
              <w:widowControl/>
              <w:jc w:val="left"/>
              <w:textAlignment w:val="center"/>
              <w:rPr>
                <w:rFonts w:eastAsia="仿宋_GB2312"/>
                <w:color w:val="000000"/>
                <w:kern w:val="0"/>
                <w:sz w:val="18"/>
                <w:szCs w:val="18"/>
              </w:rPr>
            </w:pPr>
            <w:r>
              <w:rPr>
                <w:rFonts w:eastAsia="仿宋_GB2312"/>
                <w:color w:val="000000"/>
                <w:kern w:val="0"/>
                <w:sz w:val="18"/>
                <w:szCs w:val="18"/>
              </w:rPr>
              <w:t>完成及时率=（及时完成实际工作数/计划工作数）×100%。</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168F16F8">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1464" w:type="pct"/>
            <w:tcBorders>
              <w:top w:val="single" w:color="000000" w:sz="8" w:space="0"/>
              <w:left w:val="single" w:color="000000" w:sz="8" w:space="0"/>
              <w:bottom w:val="single" w:color="000000" w:sz="8" w:space="0"/>
              <w:right w:val="single" w:color="000000" w:sz="8" w:space="0"/>
            </w:tcBorders>
            <w:vAlign w:val="center"/>
          </w:tcPr>
          <w:p w14:paraId="28BCEE77">
            <w:pPr>
              <w:widowControl/>
              <w:jc w:val="left"/>
              <w:textAlignment w:val="center"/>
              <w:rPr>
                <w:rFonts w:eastAsia="仿宋_GB2312"/>
                <w:color w:val="000000"/>
                <w:kern w:val="0"/>
                <w:sz w:val="18"/>
                <w:szCs w:val="18"/>
              </w:rPr>
            </w:pPr>
          </w:p>
        </w:tc>
      </w:tr>
      <w:tr w14:paraId="19C204FB">
        <w:tblPrEx>
          <w:tblCellMar>
            <w:top w:w="0" w:type="dxa"/>
            <w:left w:w="108" w:type="dxa"/>
            <w:bottom w:w="0" w:type="dxa"/>
            <w:right w:w="108" w:type="dxa"/>
          </w:tblCellMar>
        </w:tblPrEx>
        <w:trPr>
          <w:trHeight w:val="1455" w:hRule="atLeast"/>
        </w:trPr>
        <w:tc>
          <w:tcPr>
            <w:tcW w:w="258" w:type="pct"/>
            <w:vMerge w:val="restart"/>
            <w:tcBorders>
              <w:top w:val="single" w:color="000000" w:sz="8" w:space="0"/>
              <w:left w:val="single" w:color="000000" w:sz="8" w:space="0"/>
              <w:right w:val="single" w:color="000000" w:sz="8" w:space="0"/>
            </w:tcBorders>
            <w:vAlign w:val="center"/>
          </w:tcPr>
          <w:p w14:paraId="080BC87D">
            <w:pPr>
              <w:jc w:val="center"/>
              <w:rPr>
                <w:rFonts w:ascii="仿宋_GB2312" w:hAnsi="宋体" w:eastAsia="仿宋_GB2312" w:cs="仿宋_GB2312"/>
                <w:b/>
                <w:bCs/>
                <w:color w:val="000000"/>
                <w:sz w:val="18"/>
                <w:szCs w:val="18"/>
              </w:rPr>
            </w:pPr>
            <w:r>
              <w:rPr>
                <w:rFonts w:ascii="仿宋_GB2312" w:hAnsi="宋体" w:eastAsia="仿宋_GB2312" w:cs="仿宋_GB2312"/>
                <w:b/>
                <w:bCs/>
                <w:color w:val="000000"/>
                <w:kern w:val="0"/>
                <w:sz w:val="18"/>
                <w:szCs w:val="18"/>
              </w:rPr>
              <w:t>履职绩效</w:t>
            </w:r>
          </w:p>
        </w:tc>
        <w:tc>
          <w:tcPr>
            <w:tcW w:w="274" w:type="pct"/>
            <w:vMerge w:val="restart"/>
            <w:tcBorders>
              <w:top w:val="single" w:color="000000" w:sz="8" w:space="0"/>
              <w:left w:val="single" w:color="000000" w:sz="8" w:space="0"/>
              <w:right w:val="single" w:color="000000" w:sz="8" w:space="0"/>
            </w:tcBorders>
            <w:vAlign w:val="center"/>
          </w:tcPr>
          <w:p w14:paraId="1DE7B2BA">
            <w:pPr>
              <w:jc w:val="center"/>
              <w:rPr>
                <w:rFonts w:eastAsia="仿宋_GB2312"/>
                <w:color w:val="000000"/>
                <w:sz w:val="18"/>
                <w:szCs w:val="18"/>
              </w:rPr>
            </w:pPr>
            <w:r>
              <w:rPr>
                <w:rFonts w:eastAsia="仿宋_GB2312"/>
                <w:color w:val="000000"/>
                <w:sz w:val="18"/>
                <w:szCs w:val="18"/>
              </w:rPr>
              <w:t>20</w:t>
            </w:r>
          </w:p>
        </w:tc>
        <w:tc>
          <w:tcPr>
            <w:tcW w:w="442" w:type="pct"/>
            <w:vMerge w:val="restart"/>
            <w:tcBorders>
              <w:top w:val="single" w:color="000000" w:sz="8" w:space="0"/>
              <w:left w:val="single" w:color="000000" w:sz="8" w:space="0"/>
              <w:bottom w:val="single" w:color="000000" w:sz="8" w:space="0"/>
              <w:right w:val="single" w:color="000000" w:sz="8" w:space="0"/>
            </w:tcBorders>
            <w:vAlign w:val="center"/>
          </w:tcPr>
          <w:p w14:paraId="67EE6EA0">
            <w:pPr>
              <w:widowControl/>
              <w:jc w:val="center"/>
              <w:textAlignment w:val="center"/>
              <w:rPr>
                <w:rFonts w:eastAsia="仿宋_GB2312"/>
                <w:color w:val="000000"/>
                <w:sz w:val="18"/>
                <w:szCs w:val="18"/>
              </w:rPr>
            </w:pPr>
            <w:r>
              <w:rPr>
                <w:rFonts w:eastAsia="仿宋_GB2312"/>
                <w:color w:val="000000"/>
                <w:kern w:val="0"/>
                <w:sz w:val="18"/>
                <w:szCs w:val="18"/>
              </w:rPr>
              <w:t>社会效益</w:t>
            </w:r>
          </w:p>
        </w:tc>
        <w:tc>
          <w:tcPr>
            <w:tcW w:w="280" w:type="pct"/>
            <w:vMerge w:val="restart"/>
            <w:tcBorders>
              <w:top w:val="single" w:color="000000" w:sz="8" w:space="0"/>
              <w:left w:val="single" w:color="000000" w:sz="8" w:space="0"/>
              <w:bottom w:val="single" w:color="000000" w:sz="8" w:space="0"/>
              <w:right w:val="single" w:color="000000" w:sz="8" w:space="0"/>
            </w:tcBorders>
            <w:vAlign w:val="center"/>
          </w:tcPr>
          <w:p w14:paraId="52820838">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659" w:type="pct"/>
            <w:tcBorders>
              <w:top w:val="single" w:color="000000" w:sz="8" w:space="0"/>
              <w:left w:val="single" w:color="000000" w:sz="8" w:space="0"/>
              <w:bottom w:val="single" w:color="000000" w:sz="8" w:space="0"/>
              <w:right w:val="single" w:color="000000" w:sz="8" w:space="0"/>
            </w:tcBorders>
            <w:vAlign w:val="center"/>
          </w:tcPr>
          <w:p w14:paraId="06BDC216">
            <w:pPr>
              <w:widowControl/>
              <w:jc w:val="center"/>
              <w:textAlignment w:val="center"/>
              <w:rPr>
                <w:rFonts w:eastAsia="仿宋_GB2312"/>
                <w:color w:val="000000"/>
                <w:kern w:val="0"/>
                <w:sz w:val="18"/>
                <w:szCs w:val="18"/>
              </w:rPr>
            </w:pPr>
            <w:r>
              <w:rPr>
                <w:rFonts w:eastAsia="仿宋_GB2312"/>
                <w:color w:val="000000"/>
                <w:kern w:val="0"/>
                <w:sz w:val="18"/>
                <w:szCs w:val="18"/>
              </w:rPr>
              <w:t>商务大数据开展情况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42A31E3C">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940" w:type="pct"/>
            <w:tcBorders>
              <w:top w:val="single" w:color="000000" w:sz="8" w:space="0"/>
              <w:left w:val="single" w:color="000000" w:sz="8" w:space="0"/>
              <w:bottom w:val="single" w:color="000000" w:sz="8" w:space="0"/>
              <w:right w:val="single" w:color="000000" w:sz="8" w:space="0"/>
            </w:tcBorders>
            <w:vAlign w:val="center"/>
          </w:tcPr>
          <w:p w14:paraId="6D3FE5D6">
            <w:pPr>
              <w:widowControl/>
              <w:jc w:val="left"/>
              <w:textAlignment w:val="center"/>
              <w:rPr>
                <w:rFonts w:eastAsia="仿宋_GB2312"/>
                <w:color w:val="000000"/>
                <w:kern w:val="0"/>
                <w:sz w:val="18"/>
                <w:szCs w:val="18"/>
              </w:rPr>
            </w:pPr>
            <w:r>
              <w:rPr>
                <w:rFonts w:eastAsia="仿宋_GB2312"/>
                <w:color w:val="000000"/>
                <w:kern w:val="0"/>
                <w:sz w:val="18"/>
                <w:szCs w:val="18"/>
              </w:rPr>
              <w:t>按平台检测统计数据量、微信号发布量与社会效益实现程度计算得分，满分5分、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4A9F7C6A">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1464" w:type="pct"/>
            <w:tcBorders>
              <w:top w:val="single" w:color="000000" w:sz="8" w:space="0"/>
              <w:left w:val="single" w:color="000000" w:sz="8" w:space="0"/>
              <w:bottom w:val="single" w:color="000000" w:sz="8" w:space="0"/>
              <w:right w:val="single" w:color="000000" w:sz="8" w:space="0"/>
            </w:tcBorders>
            <w:vAlign w:val="center"/>
          </w:tcPr>
          <w:p w14:paraId="2403C851">
            <w:pPr>
              <w:widowControl/>
              <w:jc w:val="left"/>
              <w:textAlignment w:val="center"/>
              <w:rPr>
                <w:rFonts w:eastAsia="仿宋_GB2312"/>
                <w:color w:val="000000"/>
                <w:kern w:val="0"/>
                <w:sz w:val="18"/>
                <w:szCs w:val="18"/>
              </w:rPr>
            </w:pPr>
          </w:p>
        </w:tc>
      </w:tr>
      <w:tr w14:paraId="59C6B05D">
        <w:tblPrEx>
          <w:tblCellMar>
            <w:top w:w="0" w:type="dxa"/>
            <w:left w:w="108" w:type="dxa"/>
            <w:bottom w:w="0" w:type="dxa"/>
            <w:right w:w="108" w:type="dxa"/>
          </w:tblCellMar>
        </w:tblPrEx>
        <w:trPr>
          <w:trHeight w:val="975" w:hRule="atLeast"/>
        </w:trPr>
        <w:tc>
          <w:tcPr>
            <w:tcW w:w="258" w:type="pct"/>
            <w:vMerge w:val="continue"/>
            <w:tcBorders>
              <w:left w:val="single" w:color="000000" w:sz="8" w:space="0"/>
              <w:right w:val="single" w:color="000000" w:sz="8" w:space="0"/>
            </w:tcBorders>
            <w:vAlign w:val="center"/>
          </w:tcPr>
          <w:p w14:paraId="31C8F9D0">
            <w:pPr>
              <w:jc w:val="center"/>
              <w:rPr>
                <w:rFonts w:ascii="仿宋_GB2312" w:hAnsi="宋体" w:eastAsia="仿宋_GB2312" w:cs="仿宋_GB2312"/>
                <w:b/>
                <w:bCs/>
                <w:color w:val="000000"/>
                <w:sz w:val="18"/>
                <w:szCs w:val="18"/>
              </w:rPr>
            </w:pPr>
          </w:p>
        </w:tc>
        <w:tc>
          <w:tcPr>
            <w:tcW w:w="274" w:type="pct"/>
            <w:vMerge w:val="continue"/>
            <w:tcBorders>
              <w:left w:val="single" w:color="000000" w:sz="8" w:space="0"/>
              <w:right w:val="single" w:color="000000" w:sz="8" w:space="0"/>
            </w:tcBorders>
            <w:vAlign w:val="center"/>
          </w:tcPr>
          <w:p w14:paraId="59B274C8">
            <w:pPr>
              <w:jc w:val="center"/>
              <w:rPr>
                <w:rFonts w:eastAsia="仿宋_GB2312"/>
                <w:color w:val="000000"/>
                <w:sz w:val="18"/>
                <w:szCs w:val="18"/>
              </w:rPr>
            </w:pPr>
          </w:p>
        </w:tc>
        <w:tc>
          <w:tcPr>
            <w:tcW w:w="442" w:type="pct"/>
            <w:vMerge w:val="continue"/>
            <w:tcBorders>
              <w:top w:val="single" w:color="000000" w:sz="8" w:space="0"/>
              <w:left w:val="single" w:color="000000" w:sz="8" w:space="0"/>
              <w:bottom w:val="single" w:color="000000" w:sz="8" w:space="0"/>
              <w:right w:val="single" w:color="000000" w:sz="8" w:space="0"/>
            </w:tcBorders>
            <w:vAlign w:val="center"/>
          </w:tcPr>
          <w:p w14:paraId="1C7147E9">
            <w:pPr>
              <w:jc w:val="center"/>
              <w:rPr>
                <w:rFonts w:eastAsia="仿宋_GB2312"/>
                <w:color w:val="000000"/>
                <w:sz w:val="18"/>
                <w:szCs w:val="18"/>
              </w:rPr>
            </w:pPr>
          </w:p>
        </w:tc>
        <w:tc>
          <w:tcPr>
            <w:tcW w:w="280" w:type="pct"/>
            <w:vMerge w:val="continue"/>
            <w:tcBorders>
              <w:top w:val="single" w:color="000000" w:sz="8" w:space="0"/>
              <w:left w:val="single" w:color="000000" w:sz="8" w:space="0"/>
              <w:bottom w:val="single" w:color="000000" w:sz="8" w:space="0"/>
              <w:right w:val="single" w:color="000000" w:sz="8" w:space="0"/>
            </w:tcBorders>
            <w:vAlign w:val="center"/>
          </w:tcPr>
          <w:p w14:paraId="138CE83E">
            <w:pPr>
              <w:jc w:val="center"/>
              <w:rPr>
                <w:rFonts w:eastAsia="仿宋_GB2312"/>
                <w:color w:val="000000"/>
                <w:sz w:val="18"/>
                <w:szCs w:val="18"/>
              </w:rPr>
            </w:pPr>
          </w:p>
        </w:tc>
        <w:tc>
          <w:tcPr>
            <w:tcW w:w="659" w:type="pct"/>
            <w:tcBorders>
              <w:top w:val="single" w:color="000000" w:sz="8" w:space="0"/>
              <w:left w:val="single" w:color="000000" w:sz="8" w:space="0"/>
              <w:bottom w:val="single" w:color="000000" w:sz="8" w:space="0"/>
              <w:right w:val="single" w:color="000000" w:sz="8" w:space="0"/>
            </w:tcBorders>
            <w:vAlign w:val="center"/>
          </w:tcPr>
          <w:p w14:paraId="610FEF9B">
            <w:pPr>
              <w:widowControl/>
              <w:jc w:val="center"/>
              <w:textAlignment w:val="center"/>
              <w:rPr>
                <w:rFonts w:eastAsia="仿宋_GB2312"/>
                <w:color w:val="000000"/>
                <w:kern w:val="0"/>
                <w:sz w:val="18"/>
                <w:szCs w:val="18"/>
              </w:rPr>
            </w:pPr>
            <w:r>
              <w:rPr>
                <w:rFonts w:eastAsia="仿宋_GB2312"/>
                <w:color w:val="000000"/>
                <w:kern w:val="0"/>
                <w:sz w:val="18"/>
                <w:szCs w:val="18"/>
              </w:rPr>
              <w:t>人才培训情况</w:t>
            </w:r>
          </w:p>
        </w:tc>
        <w:tc>
          <w:tcPr>
            <w:tcW w:w="309" w:type="pct"/>
            <w:tcBorders>
              <w:top w:val="single" w:color="000000" w:sz="8" w:space="0"/>
              <w:left w:val="single" w:color="000000" w:sz="8" w:space="0"/>
              <w:bottom w:val="single" w:color="000000" w:sz="8" w:space="0"/>
              <w:right w:val="single" w:color="000000" w:sz="8" w:space="0"/>
            </w:tcBorders>
            <w:vAlign w:val="center"/>
          </w:tcPr>
          <w:p w14:paraId="4B1422D8">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940" w:type="pct"/>
            <w:tcBorders>
              <w:top w:val="single" w:color="000000" w:sz="8" w:space="0"/>
              <w:left w:val="single" w:color="000000" w:sz="8" w:space="0"/>
              <w:bottom w:val="single" w:color="000000" w:sz="8" w:space="0"/>
              <w:right w:val="single" w:color="000000" w:sz="8" w:space="0"/>
            </w:tcBorders>
            <w:vAlign w:val="center"/>
          </w:tcPr>
          <w:p w14:paraId="22E3EDC7">
            <w:pPr>
              <w:widowControl/>
              <w:jc w:val="left"/>
              <w:textAlignment w:val="center"/>
              <w:rPr>
                <w:rFonts w:eastAsia="仿宋_GB2312"/>
                <w:color w:val="000000"/>
                <w:kern w:val="0"/>
                <w:sz w:val="18"/>
                <w:szCs w:val="18"/>
              </w:rPr>
            </w:pPr>
            <w:r>
              <w:rPr>
                <w:rFonts w:eastAsia="仿宋_GB2312"/>
                <w:color w:val="000000"/>
                <w:kern w:val="0"/>
                <w:sz w:val="18"/>
                <w:szCs w:val="18"/>
              </w:rPr>
              <w:t>按社会效益实现程度计算得分，满分5分。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3B9F14C">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1464" w:type="pct"/>
            <w:tcBorders>
              <w:top w:val="single" w:color="000000" w:sz="8" w:space="0"/>
              <w:left w:val="single" w:color="000000" w:sz="8" w:space="0"/>
              <w:bottom w:val="single" w:color="000000" w:sz="8" w:space="0"/>
              <w:right w:val="single" w:color="000000" w:sz="8" w:space="0"/>
            </w:tcBorders>
            <w:vAlign w:val="center"/>
          </w:tcPr>
          <w:p w14:paraId="01A9A2B8">
            <w:pPr>
              <w:widowControl/>
              <w:jc w:val="left"/>
              <w:textAlignment w:val="center"/>
              <w:rPr>
                <w:rFonts w:eastAsia="仿宋_GB2312"/>
                <w:color w:val="000000"/>
                <w:kern w:val="0"/>
                <w:sz w:val="18"/>
                <w:szCs w:val="18"/>
              </w:rPr>
            </w:pPr>
          </w:p>
        </w:tc>
      </w:tr>
      <w:tr w14:paraId="6E75DFD5">
        <w:tblPrEx>
          <w:tblCellMar>
            <w:top w:w="0" w:type="dxa"/>
            <w:left w:w="108" w:type="dxa"/>
            <w:bottom w:w="0" w:type="dxa"/>
            <w:right w:w="108" w:type="dxa"/>
          </w:tblCellMar>
        </w:tblPrEx>
        <w:trPr>
          <w:trHeight w:val="975" w:hRule="atLeast"/>
        </w:trPr>
        <w:tc>
          <w:tcPr>
            <w:tcW w:w="258" w:type="pct"/>
            <w:vMerge w:val="continue"/>
            <w:tcBorders>
              <w:left w:val="single" w:color="000000" w:sz="8" w:space="0"/>
              <w:bottom w:val="single" w:color="000000" w:sz="8" w:space="0"/>
              <w:right w:val="single" w:color="000000" w:sz="8" w:space="0"/>
            </w:tcBorders>
            <w:vAlign w:val="center"/>
          </w:tcPr>
          <w:p w14:paraId="1562FB93">
            <w:pPr>
              <w:jc w:val="center"/>
              <w:rPr>
                <w:rFonts w:ascii="仿宋_GB2312" w:hAnsi="宋体" w:eastAsia="仿宋_GB2312" w:cs="仿宋_GB2312"/>
                <w:b/>
                <w:bCs/>
                <w:color w:val="000000"/>
                <w:sz w:val="18"/>
                <w:szCs w:val="18"/>
              </w:rPr>
            </w:pPr>
          </w:p>
        </w:tc>
        <w:tc>
          <w:tcPr>
            <w:tcW w:w="274" w:type="pct"/>
            <w:vMerge w:val="continue"/>
            <w:tcBorders>
              <w:left w:val="single" w:color="000000" w:sz="8" w:space="0"/>
              <w:bottom w:val="single" w:color="000000" w:sz="8" w:space="0"/>
              <w:right w:val="single" w:color="000000" w:sz="8" w:space="0"/>
            </w:tcBorders>
            <w:vAlign w:val="center"/>
          </w:tcPr>
          <w:p w14:paraId="1C376C8E">
            <w:pPr>
              <w:jc w:val="center"/>
              <w:rPr>
                <w:rFonts w:eastAsia="仿宋_GB2312"/>
                <w:color w:val="000000"/>
                <w:sz w:val="18"/>
                <w:szCs w:val="18"/>
              </w:rPr>
            </w:pPr>
          </w:p>
        </w:tc>
        <w:tc>
          <w:tcPr>
            <w:tcW w:w="442" w:type="pct"/>
            <w:tcBorders>
              <w:top w:val="single" w:color="000000" w:sz="8" w:space="0"/>
              <w:left w:val="single" w:color="000000" w:sz="8" w:space="0"/>
              <w:bottom w:val="single" w:color="000000" w:sz="8" w:space="0"/>
              <w:right w:val="single" w:color="000000" w:sz="8" w:space="0"/>
            </w:tcBorders>
            <w:vAlign w:val="center"/>
          </w:tcPr>
          <w:p w14:paraId="561AF09C">
            <w:pPr>
              <w:widowControl/>
              <w:jc w:val="center"/>
              <w:textAlignment w:val="center"/>
              <w:rPr>
                <w:rFonts w:eastAsia="仿宋_GB2312"/>
                <w:color w:val="000000"/>
                <w:sz w:val="18"/>
                <w:szCs w:val="18"/>
              </w:rPr>
            </w:pPr>
            <w:r>
              <w:rPr>
                <w:rFonts w:eastAsia="仿宋_GB2312"/>
                <w:color w:val="000000"/>
                <w:kern w:val="0"/>
                <w:sz w:val="18"/>
                <w:szCs w:val="18"/>
              </w:rPr>
              <w:t>满意度</w:t>
            </w:r>
          </w:p>
        </w:tc>
        <w:tc>
          <w:tcPr>
            <w:tcW w:w="280" w:type="pct"/>
            <w:tcBorders>
              <w:top w:val="single" w:color="000000" w:sz="8" w:space="0"/>
              <w:left w:val="single" w:color="000000" w:sz="8" w:space="0"/>
              <w:bottom w:val="single" w:color="000000" w:sz="8" w:space="0"/>
              <w:right w:val="single" w:color="000000" w:sz="8" w:space="0"/>
            </w:tcBorders>
            <w:vAlign w:val="center"/>
          </w:tcPr>
          <w:p w14:paraId="2D653D43">
            <w:pPr>
              <w:widowControl/>
              <w:jc w:val="center"/>
              <w:textAlignment w:val="center"/>
              <w:rPr>
                <w:rFonts w:eastAsia="仿宋_GB2312"/>
                <w:color w:val="000000"/>
                <w:sz w:val="18"/>
                <w:szCs w:val="18"/>
              </w:rPr>
            </w:pPr>
            <w:r>
              <w:rPr>
                <w:rFonts w:eastAsia="仿宋_GB2312"/>
                <w:color w:val="000000"/>
                <w:sz w:val="18"/>
                <w:szCs w:val="18"/>
              </w:rPr>
              <w:t>10</w:t>
            </w:r>
          </w:p>
        </w:tc>
        <w:tc>
          <w:tcPr>
            <w:tcW w:w="659" w:type="pct"/>
            <w:tcBorders>
              <w:top w:val="single" w:color="000000" w:sz="8" w:space="0"/>
              <w:left w:val="single" w:color="000000" w:sz="8" w:space="0"/>
              <w:bottom w:val="single" w:color="000000" w:sz="8" w:space="0"/>
              <w:right w:val="single" w:color="000000" w:sz="8" w:space="0"/>
            </w:tcBorders>
            <w:vAlign w:val="center"/>
          </w:tcPr>
          <w:p w14:paraId="1A5CC4E9">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44C1C103">
            <w:pPr>
              <w:widowControl/>
              <w:jc w:val="center"/>
              <w:textAlignment w:val="center"/>
              <w:rPr>
                <w:rFonts w:eastAsia="仿宋_GB2312"/>
                <w:color w:val="000000"/>
                <w:sz w:val="18"/>
                <w:szCs w:val="18"/>
              </w:rPr>
            </w:pPr>
            <w:r>
              <w:rPr>
                <w:rFonts w:eastAsia="仿宋_GB2312"/>
                <w:color w:val="000000"/>
                <w:sz w:val="18"/>
                <w:szCs w:val="18"/>
              </w:rPr>
              <w:t>10</w:t>
            </w:r>
          </w:p>
        </w:tc>
        <w:tc>
          <w:tcPr>
            <w:tcW w:w="940" w:type="pct"/>
            <w:tcBorders>
              <w:top w:val="single" w:color="000000" w:sz="8" w:space="0"/>
              <w:left w:val="single" w:color="000000" w:sz="8" w:space="0"/>
              <w:bottom w:val="single" w:color="000000" w:sz="8" w:space="0"/>
              <w:right w:val="single" w:color="000000" w:sz="8" w:space="0"/>
            </w:tcBorders>
            <w:vAlign w:val="center"/>
          </w:tcPr>
          <w:p w14:paraId="5806972D">
            <w:pPr>
              <w:widowControl/>
              <w:jc w:val="left"/>
              <w:textAlignment w:val="center"/>
              <w:rPr>
                <w:rFonts w:eastAsia="仿宋_GB2312"/>
                <w:color w:val="000000"/>
                <w:kern w:val="0"/>
                <w:sz w:val="18"/>
                <w:szCs w:val="18"/>
              </w:rPr>
            </w:pPr>
            <w:r>
              <w:rPr>
                <w:rFonts w:eastAsia="仿宋_GB2312"/>
                <w:color w:val="000000"/>
                <w:kern w:val="0"/>
                <w:sz w:val="18"/>
                <w:szCs w:val="18"/>
              </w:rPr>
              <w:t>根据服务对象、项目单位满意度调查结果和评分标准综合评分，满分10分。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7F0208D6">
            <w:pPr>
              <w:widowControl/>
              <w:jc w:val="center"/>
              <w:textAlignment w:val="center"/>
              <w:rPr>
                <w:rFonts w:eastAsia="仿宋_GB2312"/>
                <w:color w:val="000000"/>
                <w:sz w:val="18"/>
                <w:szCs w:val="18"/>
              </w:rPr>
            </w:pPr>
            <w:r>
              <w:rPr>
                <w:rFonts w:eastAsia="仿宋_GB2312"/>
                <w:color w:val="000000"/>
                <w:sz w:val="18"/>
                <w:szCs w:val="18"/>
              </w:rPr>
              <w:t>10</w:t>
            </w:r>
          </w:p>
        </w:tc>
        <w:tc>
          <w:tcPr>
            <w:tcW w:w="1464" w:type="pct"/>
            <w:tcBorders>
              <w:top w:val="single" w:color="000000" w:sz="8" w:space="0"/>
              <w:left w:val="single" w:color="000000" w:sz="8" w:space="0"/>
              <w:bottom w:val="single" w:color="000000" w:sz="8" w:space="0"/>
              <w:right w:val="single" w:color="000000" w:sz="8" w:space="0"/>
            </w:tcBorders>
            <w:vAlign w:val="center"/>
          </w:tcPr>
          <w:p w14:paraId="7FE4CA23">
            <w:pPr>
              <w:widowControl/>
              <w:jc w:val="left"/>
              <w:textAlignment w:val="center"/>
              <w:rPr>
                <w:rFonts w:eastAsia="MS Mincho"/>
                <w:color w:val="000000"/>
                <w:kern w:val="0"/>
                <w:sz w:val="18"/>
                <w:szCs w:val="18"/>
              </w:rPr>
            </w:pPr>
            <w:r>
              <w:rPr>
                <w:rFonts w:eastAsia="仿宋_GB2312"/>
                <w:color w:val="000000"/>
                <w:kern w:val="0"/>
                <w:sz w:val="18"/>
                <w:szCs w:val="18"/>
              </w:rPr>
              <w:t>202</w:t>
            </w:r>
            <w:r>
              <w:rPr>
                <w:rFonts w:hint="eastAsia" w:eastAsia="仿宋_GB2312"/>
                <w:color w:val="000000"/>
                <w:kern w:val="0"/>
                <w:sz w:val="18"/>
                <w:szCs w:val="18"/>
              </w:rPr>
              <w:t>4</w:t>
            </w:r>
            <w:r>
              <w:rPr>
                <w:rFonts w:eastAsia="仿宋_GB2312"/>
                <w:color w:val="000000"/>
                <w:kern w:val="0"/>
                <w:sz w:val="18"/>
                <w:szCs w:val="18"/>
              </w:rPr>
              <w:t>年开展“社企通”，满意度调查均为满意及以上</w:t>
            </w:r>
            <w:r>
              <w:rPr>
                <w:rFonts w:hint="eastAsia" w:eastAsia="MS Mincho"/>
                <w:color w:val="000000"/>
                <w:kern w:val="0"/>
                <w:sz w:val="18"/>
                <w:szCs w:val="18"/>
              </w:rPr>
              <w:t>.</w:t>
            </w:r>
          </w:p>
        </w:tc>
      </w:tr>
      <w:tr w14:paraId="6E456C27">
        <w:tblPrEx>
          <w:tblCellMar>
            <w:top w:w="0" w:type="dxa"/>
            <w:left w:w="108" w:type="dxa"/>
            <w:bottom w:w="0" w:type="dxa"/>
            <w:right w:w="108" w:type="dxa"/>
          </w:tblCellMar>
        </w:tblPrEx>
        <w:trPr>
          <w:trHeight w:val="1698" w:hRule="atLeast"/>
        </w:trPr>
        <w:tc>
          <w:tcPr>
            <w:tcW w:w="258" w:type="pct"/>
            <w:tcBorders>
              <w:top w:val="single" w:color="000000" w:sz="8" w:space="0"/>
              <w:left w:val="single" w:color="000000" w:sz="8" w:space="0"/>
              <w:bottom w:val="single" w:color="000000" w:sz="8" w:space="0"/>
              <w:right w:val="single" w:color="000000" w:sz="8" w:space="0"/>
            </w:tcBorders>
            <w:vAlign w:val="center"/>
          </w:tcPr>
          <w:p w14:paraId="2F69D4E8">
            <w:pPr>
              <w:widowControl/>
              <w:jc w:val="center"/>
              <w:textAlignment w:val="center"/>
              <w:rPr>
                <w:rFonts w:ascii="仿宋_GB2312" w:hAnsi="宋体" w:eastAsia="仿宋_GB2312" w:cs="仿宋_GB2312"/>
                <w:b/>
                <w:bCs/>
                <w:color w:val="000000"/>
                <w:sz w:val="18"/>
                <w:szCs w:val="18"/>
              </w:rPr>
            </w:pPr>
            <w:r>
              <w:rPr>
                <w:rFonts w:ascii="仿宋_GB2312" w:hAnsi="宋体" w:eastAsia="仿宋_GB2312" w:cs="仿宋_GB2312"/>
                <w:b/>
                <w:bCs/>
                <w:color w:val="000000"/>
                <w:kern w:val="0"/>
                <w:sz w:val="18"/>
                <w:szCs w:val="18"/>
              </w:rPr>
              <w:t>可持续发展能力</w:t>
            </w:r>
          </w:p>
        </w:tc>
        <w:tc>
          <w:tcPr>
            <w:tcW w:w="274" w:type="pct"/>
            <w:tcBorders>
              <w:top w:val="single" w:color="000000" w:sz="8" w:space="0"/>
              <w:left w:val="single" w:color="000000" w:sz="8" w:space="0"/>
              <w:bottom w:val="single" w:color="000000" w:sz="8" w:space="0"/>
              <w:right w:val="single" w:color="000000" w:sz="8" w:space="0"/>
            </w:tcBorders>
            <w:vAlign w:val="center"/>
          </w:tcPr>
          <w:p w14:paraId="41A79E03">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442" w:type="pct"/>
            <w:tcBorders>
              <w:top w:val="single" w:color="000000" w:sz="8" w:space="0"/>
              <w:left w:val="single" w:color="000000" w:sz="8" w:space="0"/>
              <w:bottom w:val="single" w:color="000000" w:sz="8" w:space="0"/>
              <w:right w:val="single" w:color="000000" w:sz="8" w:space="0"/>
            </w:tcBorders>
            <w:vAlign w:val="center"/>
          </w:tcPr>
          <w:p w14:paraId="73303882">
            <w:pPr>
              <w:widowControl/>
              <w:jc w:val="center"/>
              <w:textAlignment w:val="center"/>
              <w:rPr>
                <w:rFonts w:eastAsia="仿宋_GB2312"/>
                <w:color w:val="000000"/>
                <w:sz w:val="18"/>
                <w:szCs w:val="18"/>
              </w:rPr>
            </w:pPr>
            <w:r>
              <w:rPr>
                <w:rFonts w:eastAsia="仿宋_GB2312"/>
                <w:color w:val="000000"/>
                <w:kern w:val="0"/>
                <w:sz w:val="18"/>
                <w:szCs w:val="18"/>
              </w:rPr>
              <w:t>建立长效管理机制</w:t>
            </w:r>
          </w:p>
        </w:tc>
        <w:tc>
          <w:tcPr>
            <w:tcW w:w="280" w:type="pct"/>
            <w:tcBorders>
              <w:top w:val="single" w:color="000000" w:sz="8" w:space="0"/>
              <w:left w:val="single" w:color="000000" w:sz="8" w:space="0"/>
              <w:bottom w:val="single" w:color="000000" w:sz="8" w:space="0"/>
              <w:right w:val="single" w:color="000000" w:sz="8" w:space="0"/>
            </w:tcBorders>
            <w:vAlign w:val="center"/>
          </w:tcPr>
          <w:p w14:paraId="1AF97082">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659" w:type="pct"/>
            <w:tcBorders>
              <w:top w:val="single" w:color="000000" w:sz="8" w:space="0"/>
              <w:left w:val="single" w:color="000000" w:sz="8" w:space="0"/>
              <w:bottom w:val="single" w:color="000000" w:sz="8" w:space="0"/>
              <w:right w:val="single" w:color="000000" w:sz="8" w:space="0"/>
            </w:tcBorders>
            <w:vAlign w:val="center"/>
          </w:tcPr>
          <w:p w14:paraId="7E370338">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2B47D9A6">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940" w:type="pct"/>
            <w:tcBorders>
              <w:top w:val="single" w:color="000000" w:sz="8" w:space="0"/>
              <w:left w:val="single" w:color="000000" w:sz="8" w:space="0"/>
              <w:bottom w:val="single" w:color="000000" w:sz="8" w:space="0"/>
              <w:right w:val="single" w:color="000000" w:sz="8" w:space="0"/>
            </w:tcBorders>
            <w:vAlign w:val="center"/>
          </w:tcPr>
          <w:p w14:paraId="53E45466">
            <w:pPr>
              <w:widowControl/>
              <w:jc w:val="left"/>
              <w:textAlignment w:val="center"/>
              <w:rPr>
                <w:rFonts w:eastAsia="仿宋_GB2312"/>
                <w:color w:val="000000"/>
                <w:kern w:val="0"/>
                <w:sz w:val="18"/>
                <w:szCs w:val="18"/>
              </w:rPr>
            </w:pPr>
            <w:r>
              <w:rPr>
                <w:rFonts w:eastAsia="仿宋_GB2312"/>
                <w:color w:val="000000"/>
                <w:kern w:val="0"/>
                <w:sz w:val="18"/>
                <w:szCs w:val="18"/>
              </w:rPr>
              <w:t>建立长效管理机制，商务服务工作常抓不懈，保持强劲的发展后劲，满分5分。</w:t>
            </w: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306639AE">
            <w:pPr>
              <w:widowControl/>
              <w:jc w:val="center"/>
              <w:textAlignment w:val="center"/>
              <w:rPr>
                <w:rFonts w:eastAsia="仿宋_GB2312"/>
                <w:color w:val="000000"/>
                <w:sz w:val="18"/>
                <w:szCs w:val="18"/>
              </w:rPr>
            </w:pPr>
            <w:r>
              <w:rPr>
                <w:rFonts w:hint="eastAsia" w:eastAsia="仿宋_GB2312"/>
                <w:color w:val="000000"/>
                <w:sz w:val="18"/>
                <w:szCs w:val="18"/>
              </w:rPr>
              <w:t>5</w:t>
            </w:r>
          </w:p>
        </w:tc>
        <w:tc>
          <w:tcPr>
            <w:tcW w:w="1464" w:type="pct"/>
            <w:tcBorders>
              <w:top w:val="single" w:color="000000" w:sz="8" w:space="0"/>
              <w:left w:val="single" w:color="000000" w:sz="8" w:space="0"/>
              <w:bottom w:val="single" w:color="000000" w:sz="8" w:space="0"/>
              <w:right w:val="single" w:color="000000" w:sz="8" w:space="0"/>
            </w:tcBorders>
            <w:noWrap/>
            <w:vAlign w:val="center"/>
          </w:tcPr>
          <w:p w14:paraId="7FDAFB93">
            <w:pPr>
              <w:widowControl/>
              <w:jc w:val="left"/>
              <w:textAlignment w:val="center"/>
              <w:rPr>
                <w:rFonts w:eastAsia="仿宋_GB2312"/>
                <w:color w:val="000000"/>
                <w:kern w:val="0"/>
                <w:sz w:val="18"/>
                <w:szCs w:val="18"/>
              </w:rPr>
            </w:pPr>
          </w:p>
        </w:tc>
      </w:tr>
      <w:tr w14:paraId="1B190792">
        <w:tblPrEx>
          <w:tblCellMar>
            <w:top w:w="0" w:type="dxa"/>
            <w:left w:w="108" w:type="dxa"/>
            <w:bottom w:w="0" w:type="dxa"/>
            <w:right w:w="108" w:type="dxa"/>
          </w:tblCellMar>
        </w:tblPrEx>
        <w:trPr>
          <w:trHeight w:val="305" w:hRule="atLeast"/>
        </w:trPr>
        <w:tc>
          <w:tcPr>
            <w:tcW w:w="258" w:type="pct"/>
            <w:tcBorders>
              <w:top w:val="single" w:color="000000" w:sz="8" w:space="0"/>
              <w:left w:val="single" w:color="000000" w:sz="8" w:space="0"/>
              <w:bottom w:val="single" w:color="000000" w:sz="8" w:space="0"/>
              <w:right w:val="single" w:color="000000" w:sz="8" w:space="0"/>
            </w:tcBorders>
            <w:vAlign w:val="center"/>
          </w:tcPr>
          <w:p w14:paraId="4305CC03">
            <w:pPr>
              <w:widowControl/>
              <w:jc w:val="center"/>
              <w:textAlignment w:val="center"/>
              <w:rPr>
                <w:rFonts w:ascii="仿宋_GB2312" w:hAnsi="宋体" w:eastAsia="仿宋_GB2312" w:cs="仿宋_GB2312"/>
                <w:b/>
                <w:bCs/>
                <w:color w:val="000000"/>
                <w:sz w:val="18"/>
                <w:szCs w:val="18"/>
              </w:rPr>
            </w:pPr>
            <w:r>
              <w:rPr>
                <w:rFonts w:ascii="仿宋_GB2312" w:hAnsi="宋体" w:eastAsia="仿宋_GB2312" w:cs="仿宋_GB2312"/>
                <w:b/>
                <w:bCs/>
                <w:color w:val="000000"/>
                <w:kern w:val="0"/>
                <w:sz w:val="18"/>
                <w:szCs w:val="18"/>
              </w:rPr>
              <w:t>合计</w:t>
            </w:r>
          </w:p>
        </w:tc>
        <w:tc>
          <w:tcPr>
            <w:tcW w:w="274" w:type="pct"/>
            <w:tcBorders>
              <w:top w:val="single" w:color="000000" w:sz="8" w:space="0"/>
              <w:left w:val="single" w:color="000000" w:sz="8" w:space="0"/>
              <w:bottom w:val="single" w:color="000000" w:sz="8" w:space="0"/>
              <w:right w:val="single" w:color="000000" w:sz="8" w:space="0"/>
            </w:tcBorders>
            <w:vAlign w:val="center"/>
          </w:tcPr>
          <w:p w14:paraId="28717D3A">
            <w:pPr>
              <w:widowControl/>
              <w:jc w:val="center"/>
              <w:textAlignment w:val="center"/>
              <w:rPr>
                <w:rFonts w:eastAsia="仿宋_GB2312"/>
                <w:color w:val="000000"/>
                <w:sz w:val="18"/>
                <w:szCs w:val="18"/>
              </w:rPr>
            </w:pPr>
            <w:r>
              <w:rPr>
                <w:rFonts w:eastAsia="仿宋_GB2312"/>
                <w:color w:val="000000"/>
                <w:kern w:val="0"/>
                <w:sz w:val="18"/>
                <w:szCs w:val="18"/>
              </w:rPr>
              <w:t>100</w:t>
            </w:r>
          </w:p>
        </w:tc>
        <w:tc>
          <w:tcPr>
            <w:tcW w:w="442" w:type="pct"/>
            <w:tcBorders>
              <w:top w:val="single" w:color="000000" w:sz="8" w:space="0"/>
              <w:left w:val="single" w:color="000000" w:sz="8" w:space="0"/>
              <w:bottom w:val="single" w:color="000000" w:sz="8" w:space="0"/>
              <w:right w:val="single" w:color="000000" w:sz="8" w:space="0"/>
            </w:tcBorders>
            <w:vAlign w:val="center"/>
          </w:tcPr>
          <w:p w14:paraId="3C8DAFB3">
            <w:pPr>
              <w:jc w:val="center"/>
              <w:rPr>
                <w:rFonts w:eastAsia="仿宋_GB2312"/>
                <w:color w:val="000000"/>
                <w:sz w:val="18"/>
                <w:szCs w:val="18"/>
              </w:rPr>
            </w:pPr>
          </w:p>
        </w:tc>
        <w:tc>
          <w:tcPr>
            <w:tcW w:w="280" w:type="pct"/>
            <w:tcBorders>
              <w:top w:val="single" w:color="000000" w:sz="8" w:space="0"/>
              <w:left w:val="single" w:color="000000" w:sz="8" w:space="0"/>
              <w:bottom w:val="single" w:color="000000" w:sz="8" w:space="0"/>
              <w:right w:val="single" w:color="000000" w:sz="8" w:space="0"/>
            </w:tcBorders>
            <w:vAlign w:val="center"/>
          </w:tcPr>
          <w:p w14:paraId="58248A83">
            <w:pPr>
              <w:widowControl/>
              <w:jc w:val="center"/>
              <w:textAlignment w:val="center"/>
              <w:rPr>
                <w:rFonts w:eastAsia="仿宋_GB2312"/>
                <w:color w:val="000000"/>
                <w:sz w:val="18"/>
                <w:szCs w:val="18"/>
              </w:rPr>
            </w:pPr>
            <w:r>
              <w:rPr>
                <w:rFonts w:eastAsia="仿宋_GB2312"/>
                <w:color w:val="000000"/>
                <w:kern w:val="0"/>
                <w:sz w:val="18"/>
                <w:szCs w:val="18"/>
              </w:rPr>
              <w:t>100</w:t>
            </w:r>
          </w:p>
        </w:tc>
        <w:tc>
          <w:tcPr>
            <w:tcW w:w="659" w:type="pct"/>
            <w:tcBorders>
              <w:top w:val="single" w:color="000000" w:sz="8" w:space="0"/>
              <w:left w:val="single" w:color="000000" w:sz="8" w:space="0"/>
              <w:bottom w:val="single" w:color="000000" w:sz="8" w:space="0"/>
              <w:right w:val="single" w:color="000000" w:sz="8" w:space="0"/>
            </w:tcBorders>
            <w:vAlign w:val="center"/>
          </w:tcPr>
          <w:p w14:paraId="1A003807">
            <w:pPr>
              <w:jc w:val="center"/>
              <w:rPr>
                <w:rFonts w:eastAsia="仿宋_GB2312"/>
                <w:color w:val="000000"/>
                <w:kern w:val="0"/>
                <w:sz w:val="18"/>
                <w:szCs w:val="18"/>
              </w:rPr>
            </w:pPr>
          </w:p>
        </w:tc>
        <w:tc>
          <w:tcPr>
            <w:tcW w:w="309" w:type="pct"/>
            <w:tcBorders>
              <w:top w:val="single" w:color="000000" w:sz="8" w:space="0"/>
              <w:left w:val="single" w:color="000000" w:sz="8" w:space="0"/>
              <w:bottom w:val="single" w:color="000000" w:sz="8" w:space="0"/>
              <w:right w:val="single" w:color="000000" w:sz="8" w:space="0"/>
            </w:tcBorders>
            <w:vAlign w:val="center"/>
          </w:tcPr>
          <w:p w14:paraId="2BA5E099">
            <w:pPr>
              <w:widowControl/>
              <w:jc w:val="center"/>
              <w:textAlignment w:val="center"/>
              <w:rPr>
                <w:rFonts w:eastAsia="仿宋_GB2312"/>
                <w:color w:val="000000"/>
                <w:sz w:val="18"/>
                <w:szCs w:val="18"/>
              </w:rPr>
            </w:pPr>
            <w:r>
              <w:rPr>
                <w:rFonts w:eastAsia="仿宋_GB2312"/>
                <w:color w:val="000000"/>
                <w:kern w:val="0"/>
                <w:sz w:val="18"/>
                <w:szCs w:val="18"/>
              </w:rPr>
              <w:t>100</w:t>
            </w:r>
          </w:p>
        </w:tc>
        <w:tc>
          <w:tcPr>
            <w:tcW w:w="940" w:type="pct"/>
            <w:tcBorders>
              <w:top w:val="single" w:color="000000" w:sz="8" w:space="0"/>
              <w:left w:val="single" w:color="000000" w:sz="8" w:space="0"/>
              <w:bottom w:val="single" w:color="000000" w:sz="8" w:space="0"/>
              <w:right w:val="single" w:color="000000" w:sz="8" w:space="0"/>
            </w:tcBorders>
            <w:vAlign w:val="center"/>
          </w:tcPr>
          <w:p w14:paraId="35F98382">
            <w:pPr>
              <w:jc w:val="center"/>
              <w:rPr>
                <w:rFonts w:eastAsia="仿宋_GB2312"/>
                <w:color w:val="000000"/>
                <w:kern w:val="0"/>
                <w:sz w:val="18"/>
                <w:szCs w:val="18"/>
              </w:rPr>
            </w:pPr>
          </w:p>
        </w:tc>
        <w:tc>
          <w:tcPr>
            <w:tcW w:w="374" w:type="pct"/>
            <w:tcBorders>
              <w:top w:val="single" w:color="000000" w:sz="8" w:space="0"/>
              <w:left w:val="single" w:color="000000" w:sz="8" w:space="0"/>
              <w:bottom w:val="single" w:color="000000" w:sz="8" w:space="0"/>
              <w:right w:val="single" w:color="000000" w:sz="8" w:space="0"/>
            </w:tcBorders>
            <w:noWrap/>
            <w:vAlign w:val="center"/>
          </w:tcPr>
          <w:p w14:paraId="35082554">
            <w:pPr>
              <w:widowControl/>
              <w:jc w:val="center"/>
              <w:textAlignment w:val="center"/>
              <w:rPr>
                <w:rFonts w:eastAsia="仿宋_GB2312"/>
                <w:color w:val="000000"/>
                <w:sz w:val="18"/>
                <w:szCs w:val="18"/>
              </w:rPr>
            </w:pPr>
            <w:r>
              <w:rPr>
                <w:rFonts w:eastAsia="仿宋_GB2312"/>
                <w:color w:val="000000"/>
                <w:kern w:val="0"/>
                <w:sz w:val="18"/>
                <w:szCs w:val="18"/>
              </w:rPr>
              <w:t>9</w:t>
            </w:r>
            <w:r>
              <w:rPr>
                <w:rFonts w:hint="eastAsia" w:eastAsia="仿宋_GB2312"/>
                <w:color w:val="000000"/>
                <w:kern w:val="0"/>
                <w:sz w:val="18"/>
                <w:szCs w:val="18"/>
              </w:rPr>
              <w:t>3</w:t>
            </w:r>
            <w:r>
              <w:rPr>
                <w:rFonts w:eastAsia="仿宋_GB2312"/>
                <w:color w:val="000000"/>
                <w:kern w:val="0"/>
                <w:sz w:val="18"/>
                <w:szCs w:val="18"/>
              </w:rPr>
              <w:t>.</w:t>
            </w:r>
            <w:r>
              <w:rPr>
                <w:rFonts w:hint="eastAsia" w:eastAsia="仿宋_GB2312"/>
                <w:color w:val="000000"/>
                <w:kern w:val="0"/>
                <w:sz w:val="18"/>
                <w:szCs w:val="18"/>
              </w:rPr>
              <w:t>9</w:t>
            </w:r>
            <w:r>
              <w:rPr>
                <w:rFonts w:eastAsia="仿宋_GB2312"/>
                <w:color w:val="000000"/>
                <w:kern w:val="0"/>
                <w:sz w:val="18"/>
                <w:szCs w:val="18"/>
              </w:rPr>
              <w:t>6</w:t>
            </w:r>
          </w:p>
        </w:tc>
        <w:tc>
          <w:tcPr>
            <w:tcW w:w="1464" w:type="pct"/>
            <w:tcBorders>
              <w:top w:val="single" w:color="000000" w:sz="8" w:space="0"/>
              <w:left w:val="single" w:color="000000" w:sz="8" w:space="0"/>
              <w:bottom w:val="single" w:color="000000" w:sz="8" w:space="0"/>
              <w:right w:val="single" w:color="000000" w:sz="8" w:space="0"/>
            </w:tcBorders>
            <w:vAlign w:val="center"/>
          </w:tcPr>
          <w:p w14:paraId="4111355A">
            <w:pPr>
              <w:jc w:val="center"/>
              <w:rPr>
                <w:rFonts w:eastAsia="仿宋_GB2312"/>
                <w:color w:val="000000"/>
                <w:kern w:val="0"/>
                <w:sz w:val="18"/>
                <w:szCs w:val="18"/>
              </w:rPr>
            </w:pPr>
          </w:p>
        </w:tc>
      </w:tr>
    </w:tbl>
    <w:p w14:paraId="47850534">
      <w:pPr>
        <w:spacing w:line="360" w:lineRule="auto"/>
        <w:rPr>
          <w:rFonts w:eastAsia="华文仿宋"/>
          <w:sz w:val="28"/>
          <w:szCs w:val="28"/>
        </w:rPr>
      </w:pPr>
    </w:p>
    <w:sectPr>
      <w:pgSz w:w="11906" w:h="16838"/>
      <w:pgMar w:top="1134" w:right="1361" w:bottom="1134" w:left="1587" w:header="851"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695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C8CA4A">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fH4xAgAAY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mDzLwlY/&#10;WB6hozzerg4BciaVoyi9EuhO3GD2Up+GdxKH+899in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MzXx+MQIAAGMEAAAOAAAAAAAAAAEAIAAAAB8BAABkcnMvZTJvRG9jLnhtbFBLBQYA&#10;AAAABgAGAFkBAADCBQAAAAA=&#10;">
              <v:fill on="f" focussize="0,0"/>
              <v:stroke on="f" weight="0.5pt"/>
              <v:imagedata o:title=""/>
              <o:lock v:ext="edit" aspectratio="f"/>
              <v:textbox inset="0mm,0mm,0mm,0mm" style="mso-fit-shape-to-text:t;">
                <w:txbxContent>
                  <w:p w14:paraId="46C8CA4A">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OWUwNTcxMmUyNmM5MjA1MTViYzgxYzRhMzg0NzAifQ=="/>
  </w:docVars>
  <w:rsids>
    <w:rsidRoot w:val="1A7C55C2"/>
    <w:rsid w:val="000025A3"/>
    <w:rsid w:val="0000686C"/>
    <w:rsid w:val="00017B2C"/>
    <w:rsid w:val="00026B1F"/>
    <w:rsid w:val="00044206"/>
    <w:rsid w:val="00046FCA"/>
    <w:rsid w:val="00063D43"/>
    <w:rsid w:val="00064D44"/>
    <w:rsid w:val="000961C5"/>
    <w:rsid w:val="000A3B18"/>
    <w:rsid w:val="000C26A0"/>
    <w:rsid w:val="000D1227"/>
    <w:rsid w:val="000F2C48"/>
    <w:rsid w:val="000F4572"/>
    <w:rsid w:val="001420AE"/>
    <w:rsid w:val="00143E3A"/>
    <w:rsid w:val="00145160"/>
    <w:rsid w:val="001473C0"/>
    <w:rsid w:val="001623C3"/>
    <w:rsid w:val="00165B96"/>
    <w:rsid w:val="00175415"/>
    <w:rsid w:val="00177B6D"/>
    <w:rsid w:val="0018094D"/>
    <w:rsid w:val="0018396A"/>
    <w:rsid w:val="0019400D"/>
    <w:rsid w:val="001A76CC"/>
    <w:rsid w:val="001B14A8"/>
    <w:rsid w:val="001B6768"/>
    <w:rsid w:val="001C2E3E"/>
    <w:rsid w:val="001C704D"/>
    <w:rsid w:val="001D2AA1"/>
    <w:rsid w:val="001E6907"/>
    <w:rsid w:val="001F1E37"/>
    <w:rsid w:val="001F30D3"/>
    <w:rsid w:val="001F427B"/>
    <w:rsid w:val="001F5ADA"/>
    <w:rsid w:val="00201FAB"/>
    <w:rsid w:val="0020352E"/>
    <w:rsid w:val="00203817"/>
    <w:rsid w:val="002066C1"/>
    <w:rsid w:val="00222EC6"/>
    <w:rsid w:val="0023604B"/>
    <w:rsid w:val="00240964"/>
    <w:rsid w:val="00241A8B"/>
    <w:rsid w:val="0024523A"/>
    <w:rsid w:val="002579CB"/>
    <w:rsid w:val="002629AF"/>
    <w:rsid w:val="00272A4B"/>
    <w:rsid w:val="00276D59"/>
    <w:rsid w:val="00280E3C"/>
    <w:rsid w:val="002932AE"/>
    <w:rsid w:val="002944F4"/>
    <w:rsid w:val="002A373D"/>
    <w:rsid w:val="002B3C2C"/>
    <w:rsid w:val="002B4496"/>
    <w:rsid w:val="002B46ED"/>
    <w:rsid w:val="002C3A18"/>
    <w:rsid w:val="002D120A"/>
    <w:rsid w:val="002D2495"/>
    <w:rsid w:val="002D24C9"/>
    <w:rsid w:val="002E1603"/>
    <w:rsid w:val="002E1804"/>
    <w:rsid w:val="002E4BE7"/>
    <w:rsid w:val="002F0B8C"/>
    <w:rsid w:val="00301766"/>
    <w:rsid w:val="00306F9C"/>
    <w:rsid w:val="0031700E"/>
    <w:rsid w:val="003227A1"/>
    <w:rsid w:val="00343769"/>
    <w:rsid w:val="00346948"/>
    <w:rsid w:val="003479C9"/>
    <w:rsid w:val="00354412"/>
    <w:rsid w:val="003555B4"/>
    <w:rsid w:val="00360B71"/>
    <w:rsid w:val="0036186D"/>
    <w:rsid w:val="00372CD7"/>
    <w:rsid w:val="00373892"/>
    <w:rsid w:val="003742A1"/>
    <w:rsid w:val="00396604"/>
    <w:rsid w:val="003A2B1D"/>
    <w:rsid w:val="003A3585"/>
    <w:rsid w:val="003A3B79"/>
    <w:rsid w:val="003B3C7F"/>
    <w:rsid w:val="003C72C0"/>
    <w:rsid w:val="003E2180"/>
    <w:rsid w:val="0043642B"/>
    <w:rsid w:val="004478F0"/>
    <w:rsid w:val="00453AD3"/>
    <w:rsid w:val="004870A6"/>
    <w:rsid w:val="00491BC3"/>
    <w:rsid w:val="00491DB7"/>
    <w:rsid w:val="00492EBF"/>
    <w:rsid w:val="004A3750"/>
    <w:rsid w:val="004A45DF"/>
    <w:rsid w:val="004B03E9"/>
    <w:rsid w:val="004C0B4B"/>
    <w:rsid w:val="004C0F2F"/>
    <w:rsid w:val="004D17F8"/>
    <w:rsid w:val="004E3FBD"/>
    <w:rsid w:val="004E63A0"/>
    <w:rsid w:val="004E7EAC"/>
    <w:rsid w:val="004F4C7D"/>
    <w:rsid w:val="00530EE2"/>
    <w:rsid w:val="005319DA"/>
    <w:rsid w:val="00533ADE"/>
    <w:rsid w:val="0053453B"/>
    <w:rsid w:val="00545563"/>
    <w:rsid w:val="00550AF5"/>
    <w:rsid w:val="00552539"/>
    <w:rsid w:val="005743BF"/>
    <w:rsid w:val="00586519"/>
    <w:rsid w:val="00592DBC"/>
    <w:rsid w:val="005A7A69"/>
    <w:rsid w:val="005B4DD0"/>
    <w:rsid w:val="005B63F6"/>
    <w:rsid w:val="005D0BE2"/>
    <w:rsid w:val="005D4BDB"/>
    <w:rsid w:val="005D56E4"/>
    <w:rsid w:val="005D61A9"/>
    <w:rsid w:val="005D6269"/>
    <w:rsid w:val="005D646F"/>
    <w:rsid w:val="005E247B"/>
    <w:rsid w:val="005E2F31"/>
    <w:rsid w:val="005E5465"/>
    <w:rsid w:val="005E5FA0"/>
    <w:rsid w:val="005E6949"/>
    <w:rsid w:val="005F20B3"/>
    <w:rsid w:val="00606553"/>
    <w:rsid w:val="00606F3A"/>
    <w:rsid w:val="006114F6"/>
    <w:rsid w:val="0063409D"/>
    <w:rsid w:val="006353BB"/>
    <w:rsid w:val="006371B6"/>
    <w:rsid w:val="0064048B"/>
    <w:rsid w:val="006409B1"/>
    <w:rsid w:val="006420EC"/>
    <w:rsid w:val="00646197"/>
    <w:rsid w:val="00663435"/>
    <w:rsid w:val="00666E0A"/>
    <w:rsid w:val="00667A7D"/>
    <w:rsid w:val="0068078E"/>
    <w:rsid w:val="006A1D90"/>
    <w:rsid w:val="006A2420"/>
    <w:rsid w:val="006B5119"/>
    <w:rsid w:val="006B60BD"/>
    <w:rsid w:val="006E1A83"/>
    <w:rsid w:val="006E7513"/>
    <w:rsid w:val="006F5F72"/>
    <w:rsid w:val="00706331"/>
    <w:rsid w:val="00706813"/>
    <w:rsid w:val="00721F77"/>
    <w:rsid w:val="007310DC"/>
    <w:rsid w:val="00737694"/>
    <w:rsid w:val="00737841"/>
    <w:rsid w:val="00761A70"/>
    <w:rsid w:val="00761EA3"/>
    <w:rsid w:val="00765090"/>
    <w:rsid w:val="00765949"/>
    <w:rsid w:val="007703D2"/>
    <w:rsid w:val="00791A14"/>
    <w:rsid w:val="007A32CE"/>
    <w:rsid w:val="007A4375"/>
    <w:rsid w:val="007A43FA"/>
    <w:rsid w:val="007C08A6"/>
    <w:rsid w:val="007C5686"/>
    <w:rsid w:val="007C5934"/>
    <w:rsid w:val="007C6497"/>
    <w:rsid w:val="007D02E9"/>
    <w:rsid w:val="007D621B"/>
    <w:rsid w:val="007F04CF"/>
    <w:rsid w:val="007F0AAF"/>
    <w:rsid w:val="007F20F1"/>
    <w:rsid w:val="00805A04"/>
    <w:rsid w:val="0081035E"/>
    <w:rsid w:val="00812989"/>
    <w:rsid w:val="00813736"/>
    <w:rsid w:val="008149B8"/>
    <w:rsid w:val="00825563"/>
    <w:rsid w:val="00833B1E"/>
    <w:rsid w:val="008362E9"/>
    <w:rsid w:val="00841ACF"/>
    <w:rsid w:val="0084557C"/>
    <w:rsid w:val="00851BA1"/>
    <w:rsid w:val="008522B6"/>
    <w:rsid w:val="00855B56"/>
    <w:rsid w:val="00860D73"/>
    <w:rsid w:val="0086521D"/>
    <w:rsid w:val="008724CA"/>
    <w:rsid w:val="00884950"/>
    <w:rsid w:val="00894EDE"/>
    <w:rsid w:val="00895CCA"/>
    <w:rsid w:val="008A66D9"/>
    <w:rsid w:val="008B204A"/>
    <w:rsid w:val="008B2732"/>
    <w:rsid w:val="008B2F29"/>
    <w:rsid w:val="008C269D"/>
    <w:rsid w:val="008C7C7F"/>
    <w:rsid w:val="008D096F"/>
    <w:rsid w:val="008D2A3A"/>
    <w:rsid w:val="008D588D"/>
    <w:rsid w:val="008F1801"/>
    <w:rsid w:val="008F59A6"/>
    <w:rsid w:val="009008E0"/>
    <w:rsid w:val="00924E48"/>
    <w:rsid w:val="00926EDE"/>
    <w:rsid w:val="009518EF"/>
    <w:rsid w:val="0095384E"/>
    <w:rsid w:val="009575CD"/>
    <w:rsid w:val="00963281"/>
    <w:rsid w:val="0096529E"/>
    <w:rsid w:val="00985B4E"/>
    <w:rsid w:val="00986338"/>
    <w:rsid w:val="009905F9"/>
    <w:rsid w:val="00990B37"/>
    <w:rsid w:val="009A109C"/>
    <w:rsid w:val="009A53B6"/>
    <w:rsid w:val="009B077C"/>
    <w:rsid w:val="009B2D3A"/>
    <w:rsid w:val="009D3555"/>
    <w:rsid w:val="009D60FC"/>
    <w:rsid w:val="009E05C5"/>
    <w:rsid w:val="009E2F50"/>
    <w:rsid w:val="009E48FB"/>
    <w:rsid w:val="009F6257"/>
    <w:rsid w:val="00A0015E"/>
    <w:rsid w:val="00A0208C"/>
    <w:rsid w:val="00A053E9"/>
    <w:rsid w:val="00A12F36"/>
    <w:rsid w:val="00A14FAC"/>
    <w:rsid w:val="00A20DEC"/>
    <w:rsid w:val="00A354C5"/>
    <w:rsid w:val="00A55F60"/>
    <w:rsid w:val="00A56150"/>
    <w:rsid w:val="00A7249E"/>
    <w:rsid w:val="00AA429B"/>
    <w:rsid w:val="00AC25F6"/>
    <w:rsid w:val="00AD0765"/>
    <w:rsid w:val="00AD1E3A"/>
    <w:rsid w:val="00AD3837"/>
    <w:rsid w:val="00AE7CE1"/>
    <w:rsid w:val="00B03308"/>
    <w:rsid w:val="00B04D15"/>
    <w:rsid w:val="00B0740C"/>
    <w:rsid w:val="00B16FD0"/>
    <w:rsid w:val="00B24CF3"/>
    <w:rsid w:val="00B253A1"/>
    <w:rsid w:val="00B4436D"/>
    <w:rsid w:val="00B47869"/>
    <w:rsid w:val="00B55557"/>
    <w:rsid w:val="00B65022"/>
    <w:rsid w:val="00B75F2C"/>
    <w:rsid w:val="00B83933"/>
    <w:rsid w:val="00BA020B"/>
    <w:rsid w:val="00BA1ABF"/>
    <w:rsid w:val="00BA4A56"/>
    <w:rsid w:val="00BB02C0"/>
    <w:rsid w:val="00BB418D"/>
    <w:rsid w:val="00BB7E06"/>
    <w:rsid w:val="00BD3878"/>
    <w:rsid w:val="00BE5766"/>
    <w:rsid w:val="00BF029B"/>
    <w:rsid w:val="00C012F3"/>
    <w:rsid w:val="00C023C3"/>
    <w:rsid w:val="00C04899"/>
    <w:rsid w:val="00C14F60"/>
    <w:rsid w:val="00C16F84"/>
    <w:rsid w:val="00C30DBC"/>
    <w:rsid w:val="00C341DC"/>
    <w:rsid w:val="00C417F2"/>
    <w:rsid w:val="00C431FB"/>
    <w:rsid w:val="00C51A62"/>
    <w:rsid w:val="00C60B57"/>
    <w:rsid w:val="00C70C05"/>
    <w:rsid w:val="00C70FBA"/>
    <w:rsid w:val="00C756ED"/>
    <w:rsid w:val="00C8011D"/>
    <w:rsid w:val="00C92B12"/>
    <w:rsid w:val="00C93486"/>
    <w:rsid w:val="00C9581A"/>
    <w:rsid w:val="00CA28F1"/>
    <w:rsid w:val="00CB322F"/>
    <w:rsid w:val="00CC4B67"/>
    <w:rsid w:val="00CC7D9C"/>
    <w:rsid w:val="00CD04C0"/>
    <w:rsid w:val="00CD116B"/>
    <w:rsid w:val="00CD2D96"/>
    <w:rsid w:val="00CE2485"/>
    <w:rsid w:val="00CE31EC"/>
    <w:rsid w:val="00CE35F8"/>
    <w:rsid w:val="00CE6AA2"/>
    <w:rsid w:val="00CE72CD"/>
    <w:rsid w:val="00CF6B4A"/>
    <w:rsid w:val="00D05D0B"/>
    <w:rsid w:val="00D15735"/>
    <w:rsid w:val="00D21AC4"/>
    <w:rsid w:val="00D23E59"/>
    <w:rsid w:val="00D41CDE"/>
    <w:rsid w:val="00D5131E"/>
    <w:rsid w:val="00D524F4"/>
    <w:rsid w:val="00D71948"/>
    <w:rsid w:val="00D72B23"/>
    <w:rsid w:val="00D77090"/>
    <w:rsid w:val="00D81E5B"/>
    <w:rsid w:val="00D827F3"/>
    <w:rsid w:val="00D8400D"/>
    <w:rsid w:val="00D90C73"/>
    <w:rsid w:val="00D92944"/>
    <w:rsid w:val="00D9393B"/>
    <w:rsid w:val="00D9487A"/>
    <w:rsid w:val="00DA3B0C"/>
    <w:rsid w:val="00DC4F6F"/>
    <w:rsid w:val="00DD0E0F"/>
    <w:rsid w:val="00DD2345"/>
    <w:rsid w:val="00DD3132"/>
    <w:rsid w:val="00DF66FA"/>
    <w:rsid w:val="00E100A7"/>
    <w:rsid w:val="00E11A6C"/>
    <w:rsid w:val="00E1315E"/>
    <w:rsid w:val="00E13833"/>
    <w:rsid w:val="00E31D6E"/>
    <w:rsid w:val="00E32E68"/>
    <w:rsid w:val="00E400F5"/>
    <w:rsid w:val="00E4208E"/>
    <w:rsid w:val="00E4382A"/>
    <w:rsid w:val="00E44542"/>
    <w:rsid w:val="00E46F9D"/>
    <w:rsid w:val="00E54F4E"/>
    <w:rsid w:val="00E66051"/>
    <w:rsid w:val="00E80B0A"/>
    <w:rsid w:val="00E87E50"/>
    <w:rsid w:val="00EB1C42"/>
    <w:rsid w:val="00EB3286"/>
    <w:rsid w:val="00EB532A"/>
    <w:rsid w:val="00EC5023"/>
    <w:rsid w:val="00EC6600"/>
    <w:rsid w:val="00EC6F52"/>
    <w:rsid w:val="00ED6260"/>
    <w:rsid w:val="00ED62FB"/>
    <w:rsid w:val="00ED7A5B"/>
    <w:rsid w:val="00ED7B07"/>
    <w:rsid w:val="00EF2A9C"/>
    <w:rsid w:val="00EF39A1"/>
    <w:rsid w:val="00F02F52"/>
    <w:rsid w:val="00F1650D"/>
    <w:rsid w:val="00F202BD"/>
    <w:rsid w:val="00F24612"/>
    <w:rsid w:val="00F45F4B"/>
    <w:rsid w:val="00F470C7"/>
    <w:rsid w:val="00F647CA"/>
    <w:rsid w:val="00F7616E"/>
    <w:rsid w:val="00F863FA"/>
    <w:rsid w:val="00F91DBF"/>
    <w:rsid w:val="00F96D12"/>
    <w:rsid w:val="00FB2532"/>
    <w:rsid w:val="00FB2759"/>
    <w:rsid w:val="00FB533E"/>
    <w:rsid w:val="00FC6CE4"/>
    <w:rsid w:val="00FD52D3"/>
    <w:rsid w:val="00FF0136"/>
    <w:rsid w:val="00FF1310"/>
    <w:rsid w:val="00FF3569"/>
    <w:rsid w:val="00FF6055"/>
    <w:rsid w:val="01030BD1"/>
    <w:rsid w:val="0118320D"/>
    <w:rsid w:val="01B611DA"/>
    <w:rsid w:val="02F175EB"/>
    <w:rsid w:val="04011EAD"/>
    <w:rsid w:val="042A0CA0"/>
    <w:rsid w:val="04AE18D1"/>
    <w:rsid w:val="04E42291"/>
    <w:rsid w:val="05E7509A"/>
    <w:rsid w:val="06B238FA"/>
    <w:rsid w:val="06E33D5F"/>
    <w:rsid w:val="07320597"/>
    <w:rsid w:val="073267E9"/>
    <w:rsid w:val="0854278F"/>
    <w:rsid w:val="09EC7460"/>
    <w:rsid w:val="0A49160F"/>
    <w:rsid w:val="0AA23C86"/>
    <w:rsid w:val="0ABC62A1"/>
    <w:rsid w:val="0AEA1189"/>
    <w:rsid w:val="0AED3AF8"/>
    <w:rsid w:val="0BE07AC6"/>
    <w:rsid w:val="0C485EB8"/>
    <w:rsid w:val="0D690A8B"/>
    <w:rsid w:val="0E4512EC"/>
    <w:rsid w:val="0EC22CA8"/>
    <w:rsid w:val="0F1A1DDE"/>
    <w:rsid w:val="10B169D0"/>
    <w:rsid w:val="10BA4076"/>
    <w:rsid w:val="10DE7FAF"/>
    <w:rsid w:val="117D4B05"/>
    <w:rsid w:val="13255454"/>
    <w:rsid w:val="13483375"/>
    <w:rsid w:val="13D34FB2"/>
    <w:rsid w:val="14661880"/>
    <w:rsid w:val="14795A57"/>
    <w:rsid w:val="14A33886"/>
    <w:rsid w:val="15051099"/>
    <w:rsid w:val="15316332"/>
    <w:rsid w:val="16353FFD"/>
    <w:rsid w:val="17171557"/>
    <w:rsid w:val="17546308"/>
    <w:rsid w:val="17684E2A"/>
    <w:rsid w:val="17A0779F"/>
    <w:rsid w:val="18E65685"/>
    <w:rsid w:val="19E7290E"/>
    <w:rsid w:val="1A7C55C2"/>
    <w:rsid w:val="1A9C424D"/>
    <w:rsid w:val="1BA809D0"/>
    <w:rsid w:val="1C406E5A"/>
    <w:rsid w:val="1C5418AD"/>
    <w:rsid w:val="1CB43AFD"/>
    <w:rsid w:val="1CEC3623"/>
    <w:rsid w:val="1EBE05D5"/>
    <w:rsid w:val="201E74B3"/>
    <w:rsid w:val="20670E5A"/>
    <w:rsid w:val="20EA55E7"/>
    <w:rsid w:val="21813C04"/>
    <w:rsid w:val="21863561"/>
    <w:rsid w:val="21E54603"/>
    <w:rsid w:val="22A503FC"/>
    <w:rsid w:val="22AA7723"/>
    <w:rsid w:val="23533917"/>
    <w:rsid w:val="245009BD"/>
    <w:rsid w:val="245E07C6"/>
    <w:rsid w:val="254479BB"/>
    <w:rsid w:val="25D86311"/>
    <w:rsid w:val="26C554D4"/>
    <w:rsid w:val="282B22BF"/>
    <w:rsid w:val="285F3D3C"/>
    <w:rsid w:val="28EB63A0"/>
    <w:rsid w:val="29023F75"/>
    <w:rsid w:val="2916341D"/>
    <w:rsid w:val="29375AEF"/>
    <w:rsid w:val="29457A9F"/>
    <w:rsid w:val="295817AA"/>
    <w:rsid w:val="2A977D09"/>
    <w:rsid w:val="2AF4778E"/>
    <w:rsid w:val="2B0A47FC"/>
    <w:rsid w:val="2B5621F6"/>
    <w:rsid w:val="2C1F083A"/>
    <w:rsid w:val="2D3A0EC2"/>
    <w:rsid w:val="2DA37249"/>
    <w:rsid w:val="2DE70AF0"/>
    <w:rsid w:val="2E046669"/>
    <w:rsid w:val="2EEB4AF6"/>
    <w:rsid w:val="2F710C01"/>
    <w:rsid w:val="2F78015A"/>
    <w:rsid w:val="2FC811E9"/>
    <w:rsid w:val="30030946"/>
    <w:rsid w:val="30E25C0C"/>
    <w:rsid w:val="30E97669"/>
    <w:rsid w:val="31F04723"/>
    <w:rsid w:val="3220355E"/>
    <w:rsid w:val="34871673"/>
    <w:rsid w:val="34B166F0"/>
    <w:rsid w:val="34B306BA"/>
    <w:rsid w:val="35F40F8A"/>
    <w:rsid w:val="35FE7713"/>
    <w:rsid w:val="3631254A"/>
    <w:rsid w:val="366A431C"/>
    <w:rsid w:val="36D47C0B"/>
    <w:rsid w:val="371164B4"/>
    <w:rsid w:val="37FD7357"/>
    <w:rsid w:val="380A38FC"/>
    <w:rsid w:val="38844B54"/>
    <w:rsid w:val="38DB2D6B"/>
    <w:rsid w:val="38E2156D"/>
    <w:rsid w:val="39276F4A"/>
    <w:rsid w:val="39AA07F2"/>
    <w:rsid w:val="39B176B6"/>
    <w:rsid w:val="3A614714"/>
    <w:rsid w:val="3AC878F2"/>
    <w:rsid w:val="3B1445B4"/>
    <w:rsid w:val="3B2C087E"/>
    <w:rsid w:val="3B3A2A69"/>
    <w:rsid w:val="3BC92571"/>
    <w:rsid w:val="3CC9262F"/>
    <w:rsid w:val="3D2E583C"/>
    <w:rsid w:val="3D346110"/>
    <w:rsid w:val="3D5A6920"/>
    <w:rsid w:val="3D897D7B"/>
    <w:rsid w:val="3DE45334"/>
    <w:rsid w:val="3E3A59A8"/>
    <w:rsid w:val="3F0567C2"/>
    <w:rsid w:val="3F23468E"/>
    <w:rsid w:val="3F786788"/>
    <w:rsid w:val="3F9A19D6"/>
    <w:rsid w:val="3FE03FA1"/>
    <w:rsid w:val="407D73B5"/>
    <w:rsid w:val="407F7E51"/>
    <w:rsid w:val="4132724D"/>
    <w:rsid w:val="414E26E6"/>
    <w:rsid w:val="415316D4"/>
    <w:rsid w:val="418C2076"/>
    <w:rsid w:val="42091919"/>
    <w:rsid w:val="42973C4D"/>
    <w:rsid w:val="42C817D4"/>
    <w:rsid w:val="42EA3629"/>
    <w:rsid w:val="44092F6F"/>
    <w:rsid w:val="441F3676"/>
    <w:rsid w:val="44B57B36"/>
    <w:rsid w:val="44B94C26"/>
    <w:rsid w:val="46184820"/>
    <w:rsid w:val="46212107"/>
    <w:rsid w:val="46D71FE6"/>
    <w:rsid w:val="47225698"/>
    <w:rsid w:val="47633A90"/>
    <w:rsid w:val="47841A42"/>
    <w:rsid w:val="484E277B"/>
    <w:rsid w:val="48F94528"/>
    <w:rsid w:val="4B090C89"/>
    <w:rsid w:val="4BEA27BB"/>
    <w:rsid w:val="4CEF627D"/>
    <w:rsid w:val="4D357A66"/>
    <w:rsid w:val="4FF5492F"/>
    <w:rsid w:val="50587BA3"/>
    <w:rsid w:val="5066262C"/>
    <w:rsid w:val="50BF59E2"/>
    <w:rsid w:val="511F2F07"/>
    <w:rsid w:val="51644DBE"/>
    <w:rsid w:val="518A678B"/>
    <w:rsid w:val="53004672"/>
    <w:rsid w:val="5326717F"/>
    <w:rsid w:val="538C23AA"/>
    <w:rsid w:val="539B7AC5"/>
    <w:rsid w:val="549A28A4"/>
    <w:rsid w:val="54D75D5D"/>
    <w:rsid w:val="551E1FB5"/>
    <w:rsid w:val="55983288"/>
    <w:rsid w:val="56462CE4"/>
    <w:rsid w:val="57454D4A"/>
    <w:rsid w:val="57541992"/>
    <w:rsid w:val="57B8376D"/>
    <w:rsid w:val="57E515F1"/>
    <w:rsid w:val="5827444F"/>
    <w:rsid w:val="58403763"/>
    <w:rsid w:val="584E7C2E"/>
    <w:rsid w:val="586B7976"/>
    <w:rsid w:val="595172F9"/>
    <w:rsid w:val="5A867B53"/>
    <w:rsid w:val="5B5419FF"/>
    <w:rsid w:val="5D2E6280"/>
    <w:rsid w:val="5E0A45F7"/>
    <w:rsid w:val="5E964804"/>
    <w:rsid w:val="5EDA6484"/>
    <w:rsid w:val="5EFD23AE"/>
    <w:rsid w:val="5F2058CD"/>
    <w:rsid w:val="5F7A57AC"/>
    <w:rsid w:val="5F9F0D56"/>
    <w:rsid w:val="603356CE"/>
    <w:rsid w:val="60D96503"/>
    <w:rsid w:val="61FC0779"/>
    <w:rsid w:val="62182D39"/>
    <w:rsid w:val="627527FF"/>
    <w:rsid w:val="62B27B40"/>
    <w:rsid w:val="62FE32F1"/>
    <w:rsid w:val="639E415F"/>
    <w:rsid w:val="63C82F8A"/>
    <w:rsid w:val="63E05483"/>
    <w:rsid w:val="64155308"/>
    <w:rsid w:val="64732190"/>
    <w:rsid w:val="649A49DC"/>
    <w:rsid w:val="65237249"/>
    <w:rsid w:val="653A42AB"/>
    <w:rsid w:val="656A5E0D"/>
    <w:rsid w:val="66CF6C3A"/>
    <w:rsid w:val="670277E1"/>
    <w:rsid w:val="68840DB4"/>
    <w:rsid w:val="69223CCE"/>
    <w:rsid w:val="6A7E417F"/>
    <w:rsid w:val="6ADC731B"/>
    <w:rsid w:val="6B8615A9"/>
    <w:rsid w:val="6B8A3C9E"/>
    <w:rsid w:val="6CA333A9"/>
    <w:rsid w:val="6CDF2120"/>
    <w:rsid w:val="6D553F44"/>
    <w:rsid w:val="6D561607"/>
    <w:rsid w:val="6D6535F8"/>
    <w:rsid w:val="6EFC3B4F"/>
    <w:rsid w:val="706A53C9"/>
    <w:rsid w:val="70BA3C5B"/>
    <w:rsid w:val="71CD34A7"/>
    <w:rsid w:val="71F568AA"/>
    <w:rsid w:val="71F9037C"/>
    <w:rsid w:val="72F86CBC"/>
    <w:rsid w:val="73B76B77"/>
    <w:rsid w:val="74505B4B"/>
    <w:rsid w:val="745E6BAE"/>
    <w:rsid w:val="74A07FBB"/>
    <w:rsid w:val="74BF672A"/>
    <w:rsid w:val="75341AA2"/>
    <w:rsid w:val="7549562A"/>
    <w:rsid w:val="75C15A8B"/>
    <w:rsid w:val="768C42EB"/>
    <w:rsid w:val="772A140E"/>
    <w:rsid w:val="77D827AF"/>
    <w:rsid w:val="77FE4D75"/>
    <w:rsid w:val="78267E28"/>
    <w:rsid w:val="78350DB0"/>
    <w:rsid w:val="785B127B"/>
    <w:rsid w:val="792702FB"/>
    <w:rsid w:val="792C5912"/>
    <w:rsid w:val="7AE83ABA"/>
    <w:rsid w:val="7B002BB2"/>
    <w:rsid w:val="7B600C7D"/>
    <w:rsid w:val="7B914152"/>
    <w:rsid w:val="7BBC2F7D"/>
    <w:rsid w:val="7D7F0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qFormat/>
    <w:uiPriority w:val="0"/>
    <w:pPr>
      <w:jc w:val="left"/>
    </w:pPr>
  </w:style>
  <w:style w:type="paragraph" w:styleId="4">
    <w:name w:val="toc 3"/>
    <w:basedOn w:val="1"/>
    <w:next w:val="1"/>
    <w:qFormat/>
    <w:uiPriority w:val="0"/>
    <w:pPr>
      <w:ind w:left="840" w:leftChars="400"/>
    </w:pPr>
  </w:style>
  <w:style w:type="paragraph" w:styleId="5">
    <w:name w:val="Date"/>
    <w:basedOn w:val="1"/>
    <w:next w:val="1"/>
    <w:link w:val="51"/>
    <w:qFormat/>
    <w:uiPriority w:val="0"/>
    <w:pPr>
      <w:ind w:left="100" w:leftChars="2500"/>
    </w:pPr>
  </w:style>
  <w:style w:type="paragraph" w:styleId="6">
    <w:name w:val="Balloon Text"/>
    <w:basedOn w:val="1"/>
    <w:link w:val="27"/>
    <w:qFormat/>
    <w:uiPriority w:val="0"/>
    <w:rPr>
      <w:sz w:val="18"/>
      <w:szCs w:val="18"/>
    </w:rPr>
  </w:style>
  <w:style w:type="paragraph" w:styleId="7">
    <w:name w:val="footer"/>
    <w:basedOn w:val="1"/>
    <w:link w:val="50"/>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footnote text"/>
    <w:basedOn w:val="1"/>
    <w:unhideWhenUsed/>
    <w:qFormat/>
    <w:uiPriority w:val="99"/>
    <w:pPr>
      <w:snapToGrid w:val="0"/>
      <w:jc w:val="left"/>
    </w:pPr>
    <w:rPr>
      <w:sz w:val="18"/>
      <w:szCs w:val="18"/>
    </w:rPr>
  </w:style>
  <w:style w:type="paragraph" w:styleId="11">
    <w:name w:val="toc 2"/>
    <w:basedOn w:val="1"/>
    <w:next w:val="1"/>
    <w:qFormat/>
    <w:uiPriority w:val="39"/>
    <w:pPr>
      <w:ind w:left="420" w:leftChars="200"/>
    </w:pPr>
  </w:style>
  <w:style w:type="paragraph" w:styleId="12">
    <w:name w:val="Normal (Web)"/>
    <w:basedOn w:val="1"/>
    <w:qFormat/>
    <w:uiPriority w:val="99"/>
    <w:pPr>
      <w:jc w:val="left"/>
    </w:pPr>
    <w:rPr>
      <w:kern w:val="0"/>
      <w:sz w:val="24"/>
    </w:rPr>
  </w:style>
  <w:style w:type="paragraph" w:styleId="13">
    <w:name w:val="Title"/>
    <w:basedOn w:val="1"/>
    <w:next w:val="1"/>
    <w:qFormat/>
    <w:uiPriority w:val="0"/>
    <w:pPr>
      <w:widowControl/>
      <w:spacing w:before="120" w:after="160" w:line="259" w:lineRule="auto"/>
      <w:jc w:val="left"/>
      <w:outlineLvl w:val="3"/>
    </w:pPr>
    <w:rPr>
      <w:rFonts w:eastAsia="黑体"/>
      <w:bCs/>
      <w:kern w:val="0"/>
      <w:sz w:val="22"/>
      <w:szCs w:val="32"/>
    </w:rPr>
  </w:style>
  <w:style w:type="paragraph" w:styleId="14">
    <w:name w:val="annotation subject"/>
    <w:basedOn w:val="3"/>
    <w:next w:val="3"/>
    <w:link w:val="30"/>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qFormat/>
    <w:uiPriority w:val="0"/>
    <w:rPr>
      <w:color w:val="000000"/>
      <w:u w:val="none"/>
    </w:rPr>
  </w:style>
  <w:style w:type="character" w:styleId="19">
    <w:name w:val="Emphasis"/>
    <w:basedOn w:val="17"/>
    <w:qFormat/>
    <w:uiPriority w:val="0"/>
  </w:style>
  <w:style w:type="character" w:styleId="20">
    <w:name w:val="Hyperlink"/>
    <w:basedOn w:val="17"/>
    <w:qFormat/>
    <w:uiPriority w:val="99"/>
    <w:rPr>
      <w:color w:val="000000"/>
      <w:u w:val="none"/>
    </w:rPr>
  </w:style>
  <w:style w:type="character" w:styleId="21">
    <w:name w:val="HTML Code"/>
    <w:basedOn w:val="17"/>
    <w:qFormat/>
    <w:uiPriority w:val="0"/>
    <w:rPr>
      <w:rFonts w:ascii="Courier New" w:hAnsi="Courier New"/>
      <w:sz w:val="20"/>
    </w:rPr>
  </w:style>
  <w:style w:type="character" w:styleId="22">
    <w:name w:val="annotation reference"/>
    <w:basedOn w:val="17"/>
    <w:qFormat/>
    <w:uiPriority w:val="0"/>
    <w:rPr>
      <w:sz w:val="21"/>
      <w:szCs w:val="21"/>
    </w:rPr>
  </w:style>
  <w:style w:type="character" w:styleId="23">
    <w:name w:val="footnote reference"/>
    <w:unhideWhenUsed/>
    <w:qFormat/>
    <w:uiPriority w:val="99"/>
    <w:rPr>
      <w:vertAlign w:val="superscript"/>
    </w:rPr>
  </w:style>
  <w:style w:type="character" w:customStyle="1" w:styleId="24">
    <w:name w:val="font41"/>
    <w:basedOn w:val="17"/>
    <w:qFormat/>
    <w:uiPriority w:val="0"/>
    <w:rPr>
      <w:rFonts w:hint="default" w:ascii="Times New Roman" w:hAnsi="Times New Roman" w:cs="Times New Roman"/>
      <w:color w:val="000000"/>
      <w:sz w:val="18"/>
      <w:szCs w:val="18"/>
      <w:u w:val="none"/>
    </w:rPr>
  </w:style>
  <w:style w:type="character" w:customStyle="1" w:styleId="25">
    <w:name w:val="font71"/>
    <w:basedOn w:val="17"/>
    <w:qFormat/>
    <w:uiPriority w:val="0"/>
    <w:rPr>
      <w:rFonts w:hint="default" w:ascii="Times New Roman" w:hAnsi="Times New Roman" w:cs="Times New Roman"/>
      <w:color w:val="000000"/>
      <w:sz w:val="20"/>
      <w:szCs w:val="20"/>
      <w:u w:val="none"/>
    </w:rPr>
  </w:style>
  <w:style w:type="character" w:customStyle="1" w:styleId="26">
    <w:name w:val="font21"/>
    <w:basedOn w:val="17"/>
    <w:qFormat/>
    <w:uiPriority w:val="0"/>
    <w:rPr>
      <w:rFonts w:hint="default" w:ascii="方正仿宋_GBK" w:hAnsi="方正仿宋_GBK" w:eastAsia="方正仿宋_GBK" w:cs="方正仿宋_GBK"/>
      <w:color w:val="000000"/>
      <w:sz w:val="20"/>
      <w:szCs w:val="20"/>
      <w:u w:val="none"/>
    </w:rPr>
  </w:style>
  <w:style w:type="character" w:customStyle="1" w:styleId="27">
    <w:name w:val="批注框文本 Char"/>
    <w:basedOn w:val="17"/>
    <w:link w:val="6"/>
    <w:qFormat/>
    <w:uiPriority w:val="0"/>
    <w:rPr>
      <w:kern w:val="2"/>
      <w:sz w:val="18"/>
      <w:szCs w:val="18"/>
    </w:rPr>
  </w:style>
  <w:style w:type="character" w:customStyle="1" w:styleId="28">
    <w:name w:val="font61"/>
    <w:basedOn w:val="17"/>
    <w:qFormat/>
    <w:uiPriority w:val="0"/>
    <w:rPr>
      <w:rFonts w:hint="default" w:ascii="方正仿宋_GBK" w:hAnsi="方正仿宋_GBK" w:eastAsia="方正仿宋_GBK" w:cs="方正仿宋_GBK"/>
      <w:color w:val="000000"/>
      <w:sz w:val="18"/>
      <w:szCs w:val="18"/>
      <w:u w:val="none"/>
    </w:rPr>
  </w:style>
  <w:style w:type="character" w:customStyle="1" w:styleId="29">
    <w:name w:val="批注文字 Char"/>
    <w:basedOn w:val="17"/>
    <w:link w:val="3"/>
    <w:qFormat/>
    <w:uiPriority w:val="0"/>
    <w:rPr>
      <w:kern w:val="2"/>
      <w:sz w:val="21"/>
      <w:szCs w:val="24"/>
    </w:rPr>
  </w:style>
  <w:style w:type="character" w:customStyle="1" w:styleId="30">
    <w:name w:val="批注主题 Char"/>
    <w:basedOn w:val="29"/>
    <w:link w:val="14"/>
    <w:qFormat/>
    <w:uiPriority w:val="0"/>
    <w:rPr>
      <w:b/>
      <w:bCs/>
      <w:kern w:val="2"/>
      <w:sz w:val="21"/>
      <w:szCs w:val="24"/>
    </w:rPr>
  </w:style>
  <w:style w:type="character" w:customStyle="1" w:styleId="31">
    <w:name w:val="font01"/>
    <w:basedOn w:val="17"/>
    <w:qFormat/>
    <w:uiPriority w:val="0"/>
    <w:rPr>
      <w:rFonts w:ascii="仿宋_GB2312" w:eastAsia="仿宋_GB2312" w:cs="仿宋_GB2312"/>
      <w:b/>
      <w:color w:val="000000"/>
      <w:sz w:val="22"/>
      <w:szCs w:val="22"/>
      <w:u w:val="none"/>
    </w:rPr>
  </w:style>
  <w:style w:type="character" w:customStyle="1" w:styleId="32">
    <w:name w:val="font31"/>
    <w:basedOn w:val="17"/>
    <w:qFormat/>
    <w:uiPriority w:val="0"/>
    <w:rPr>
      <w:rFonts w:hint="eastAsia" w:ascii="仿宋_GB2312" w:eastAsia="仿宋_GB2312" w:cs="仿宋_GB2312"/>
      <w:color w:val="000000"/>
      <w:sz w:val="20"/>
      <w:szCs w:val="20"/>
      <w:u w:val="none"/>
    </w:rPr>
  </w:style>
  <w:style w:type="character" w:customStyle="1" w:styleId="33">
    <w:name w:val="font11"/>
    <w:basedOn w:val="17"/>
    <w:qFormat/>
    <w:uiPriority w:val="0"/>
    <w:rPr>
      <w:rFonts w:hint="eastAsia" w:ascii="宋体" w:hAnsi="宋体" w:eastAsia="宋体" w:cs="宋体"/>
      <w:color w:val="000000"/>
      <w:sz w:val="22"/>
      <w:szCs w:val="22"/>
      <w:u w:val="none"/>
    </w:rPr>
  </w:style>
  <w:style w:type="character" w:customStyle="1" w:styleId="34">
    <w:name w:val="font51"/>
    <w:basedOn w:val="17"/>
    <w:qFormat/>
    <w:uiPriority w:val="0"/>
    <w:rPr>
      <w:rFonts w:hint="eastAsia" w:ascii="仿宋_GB2312" w:eastAsia="仿宋_GB2312" w:cs="仿宋_GB2312"/>
      <w:color w:val="000000"/>
      <w:sz w:val="20"/>
      <w:szCs w:val="20"/>
      <w:u w:val="none"/>
    </w:rPr>
  </w:style>
  <w:style w:type="character" w:customStyle="1" w:styleId="35">
    <w:name w:val="font81"/>
    <w:basedOn w:val="17"/>
    <w:qFormat/>
    <w:uiPriority w:val="0"/>
    <w:rPr>
      <w:rFonts w:ascii="仿宋_GB2312" w:eastAsia="仿宋_GB2312" w:cs="仿宋_GB2312"/>
      <w:b/>
      <w:color w:val="000000"/>
      <w:sz w:val="22"/>
      <w:szCs w:val="22"/>
      <w:u w:val="none"/>
    </w:rPr>
  </w:style>
  <w:style w:type="character" w:customStyle="1" w:styleId="36">
    <w:name w:val="bds_nopic2"/>
    <w:basedOn w:val="17"/>
    <w:qFormat/>
    <w:uiPriority w:val="0"/>
  </w:style>
  <w:style w:type="character" w:customStyle="1" w:styleId="37">
    <w:name w:val="bds_nopic1"/>
    <w:basedOn w:val="17"/>
    <w:qFormat/>
    <w:uiPriority w:val="0"/>
  </w:style>
  <w:style w:type="character" w:customStyle="1" w:styleId="38">
    <w:name w:val="bds_more"/>
    <w:basedOn w:val="17"/>
    <w:qFormat/>
    <w:uiPriority w:val="0"/>
    <w:rPr>
      <w:rFonts w:hint="eastAsia" w:ascii="宋体" w:hAnsi="宋体" w:eastAsia="宋体" w:cs="宋体"/>
    </w:rPr>
  </w:style>
  <w:style w:type="character" w:customStyle="1" w:styleId="39">
    <w:name w:val="bds_more1"/>
    <w:basedOn w:val="17"/>
    <w:qFormat/>
    <w:uiPriority w:val="0"/>
  </w:style>
  <w:style w:type="character" w:customStyle="1" w:styleId="40">
    <w:name w:val="bds_more2"/>
    <w:basedOn w:val="17"/>
    <w:qFormat/>
    <w:uiPriority w:val="0"/>
  </w:style>
  <w:style w:type="character" w:customStyle="1" w:styleId="41">
    <w:name w:val="bds_nopic"/>
    <w:basedOn w:val="17"/>
    <w:qFormat/>
    <w:uiPriority w:val="0"/>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列出段落1"/>
    <w:basedOn w:val="1"/>
    <w:qFormat/>
    <w:uiPriority w:val="34"/>
    <w:pPr>
      <w:ind w:firstLine="420" w:firstLineChars="200"/>
    </w:pPr>
    <w:rPr>
      <w:szCs w:val="22"/>
    </w:rPr>
  </w:style>
  <w:style w:type="paragraph" w:customStyle="1" w:styleId="46">
    <w:name w:val="修订11"/>
    <w:unhideWhenUsed/>
    <w:qFormat/>
    <w:uiPriority w:val="99"/>
    <w:rPr>
      <w:rFonts w:ascii="Times New Roman" w:hAnsi="Times New Roman" w:eastAsia="宋体" w:cs="Times New Roman"/>
      <w:kern w:val="2"/>
      <w:sz w:val="21"/>
      <w:szCs w:val="24"/>
      <w:lang w:val="en-US" w:eastAsia="zh-CN" w:bidi="ar-SA"/>
    </w:rPr>
  </w:style>
  <w:style w:type="paragraph" w:styleId="47">
    <w:name w:val="List Paragraph"/>
    <w:basedOn w:val="1"/>
    <w:qFormat/>
    <w:uiPriority w:val="99"/>
    <w:pPr>
      <w:ind w:firstLine="420" w:firstLineChars="200"/>
    </w:p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样式 (中文) 方正仿宋_GBK 三号 行距: 多倍行距 1.25 字行 首行缩进:  2 字符"/>
    <w:basedOn w:val="1"/>
    <w:qFormat/>
    <w:uiPriority w:val="0"/>
    <w:pPr>
      <w:spacing w:line="300" w:lineRule="auto"/>
      <w:ind w:firstLine="640" w:firstLineChars="200"/>
    </w:pPr>
    <w:rPr>
      <w:rFonts w:eastAsia="方正仿宋_GBK" w:cs="宋体"/>
      <w:sz w:val="32"/>
      <w:szCs w:val="20"/>
    </w:rPr>
  </w:style>
  <w:style w:type="character" w:customStyle="1" w:styleId="50">
    <w:name w:val="页脚 Char"/>
    <w:link w:val="7"/>
    <w:qFormat/>
    <w:uiPriority w:val="99"/>
    <w:rPr>
      <w:kern w:val="2"/>
      <w:sz w:val="18"/>
      <w:szCs w:val="24"/>
    </w:rPr>
  </w:style>
  <w:style w:type="character" w:customStyle="1" w:styleId="51">
    <w:name w:val="日期 Char"/>
    <w:basedOn w:val="17"/>
    <w:link w:val="5"/>
    <w:qFormat/>
    <w:uiPriority w:val="0"/>
    <w:rPr>
      <w:kern w:val="2"/>
      <w:sz w:val="21"/>
      <w:szCs w:val="24"/>
    </w:rPr>
  </w:style>
  <w:style w:type="character" w:customStyle="1" w:styleId="52">
    <w:name w:val="标题 1 Char"/>
    <w:basedOn w:val="17"/>
    <w:link w:val="2"/>
    <w:qFormat/>
    <w:uiPriority w:val="0"/>
    <w:rPr>
      <w:b/>
      <w:bCs/>
      <w:kern w:val="44"/>
      <w:sz w:val="44"/>
      <w:szCs w:val="44"/>
    </w:rPr>
  </w:style>
  <w:style w:type="paragraph" w:customStyle="1" w:styleId="53">
    <w:name w:val="TOC 标题1"/>
    <w:basedOn w:val="2"/>
    <w:next w:val="1"/>
    <w:semiHidden/>
    <w:unhideWhenUsed/>
    <w:qFormat/>
    <w:uiPriority w:val="39"/>
    <w:pPr>
      <w:outlineLvl w:val="9"/>
    </w:pPr>
  </w:style>
  <w:style w:type="character" w:customStyle="1" w:styleId="54">
    <w:name w:val="font91"/>
    <w:basedOn w:val="17"/>
    <w:qFormat/>
    <w:uiPriority w:val="0"/>
    <w:rPr>
      <w:rFonts w:hint="eastAsia" w:ascii="宋体" w:hAnsi="宋体" w:eastAsia="宋体" w:cs="宋体"/>
      <w:b/>
      <w:bCs/>
      <w:color w:val="000000"/>
      <w:sz w:val="22"/>
      <w:szCs w:val="22"/>
      <w:u w:val="none"/>
    </w:rPr>
  </w:style>
  <w:style w:type="character" w:customStyle="1" w:styleId="55">
    <w:name w:val="font101"/>
    <w:basedOn w:val="17"/>
    <w:qFormat/>
    <w:uiPriority w:val="0"/>
    <w:rPr>
      <w:rFonts w:ascii="Calibri" w:hAnsi="Calibri" w:cs="Calibri"/>
      <w:b/>
      <w:bCs/>
      <w:color w:val="000000"/>
      <w:sz w:val="18"/>
      <w:szCs w:val="18"/>
      <w:u w:val="none"/>
    </w:rPr>
  </w:style>
  <w:style w:type="paragraph" w:customStyle="1" w:styleId="5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E0F18-B282-443F-807F-4B758A01183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11110</Words>
  <Characters>11787</Characters>
  <Lines>89</Lines>
  <Paragraphs>25</Paragraphs>
  <TotalTime>0</TotalTime>
  <ScaleCrop>false</ScaleCrop>
  <LinksUpToDate>false</LinksUpToDate>
  <CharactersWithSpaces>11791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2025-11-07T07:15:00Z</dcterms:created>
  <dc:creator>WPS_1467162539</dc:creator>
  <cp:lastModifiedBy>依然饭特稀</cp:lastModifiedBy>
  <dcterms:modified xsi:type="dcterms:W3CDTF">2025-11-24T02:46:53Z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D4E5082C19724995970E40BAA380ECDD_13</vt:lpwstr>
  </property>
</Properties>
</file>