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1C5D0D">
      <w:pPr>
        <w:keepNext w:val="0"/>
        <w:keepLines w:val="0"/>
        <w:pageBreakBefore w:val="0"/>
        <w:kinsoku/>
        <w:wordWrap/>
        <w:overflowPunct/>
        <w:topLinePunct w:val="0"/>
        <w:autoSpaceDE/>
        <w:autoSpaceDN/>
        <w:bidi w:val="0"/>
        <w:adjustRightInd/>
        <w:snapToGrid/>
        <w:spacing w:beforeAutospacing="0" w:afterAutospacing="0" w:line="300" w:lineRule="auto"/>
        <w:ind w:left="0" w:firstLine="320" w:firstLineChars="100"/>
        <w:textAlignment w:val="auto"/>
        <w:rPr>
          <w:rFonts w:hint="eastAsia" w:ascii="方正仿宋_GBK" w:hAnsi="方正仿宋_GBK" w:eastAsia="方正仿宋_GBK" w:cs="方正仿宋_GBK"/>
          <w:sz w:val="40"/>
          <w:szCs w:val="48"/>
          <w:lang w:val="en-US" w:eastAsia="zh-CN"/>
        </w:rPr>
      </w:pPr>
      <w:r>
        <w:rPr>
          <w:rFonts w:hint="eastAsia" w:ascii="方正仿宋_GBK" w:hAnsi="方正仿宋_GBK" w:eastAsia="方正仿宋_GBK" w:cs="方正仿宋_GBK"/>
          <w:sz w:val="32"/>
          <w:szCs w:val="40"/>
          <w:lang w:val="en-US" w:eastAsia="zh-CN"/>
        </w:rPr>
        <w:t>附件</w:t>
      </w:r>
    </w:p>
    <w:p w14:paraId="2A1CC25F">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left="0"/>
        <w:jc w:val="center"/>
        <w:textAlignment w:val="auto"/>
        <w:rPr>
          <w:rFonts w:hint="eastAsia" w:ascii="方正小标宋_GBK" w:hAnsi="方正小标宋_GBK" w:eastAsia="方正小标宋_GBK" w:cs="方正小标宋_GBK"/>
          <w:color w:val="000000"/>
          <w:sz w:val="44"/>
          <w:szCs w:val="44"/>
          <w:lang w:val="en-US" w:eastAsia="zh-CN"/>
        </w:rPr>
      </w:pPr>
      <w:r>
        <w:rPr>
          <w:rFonts w:hint="eastAsia" w:ascii="方正小标宋_GBK" w:hAnsi="方正小标宋_GBK" w:eastAsia="方正小标宋_GBK" w:cs="方正小标宋_GBK"/>
          <w:color w:val="000000"/>
          <w:sz w:val="44"/>
          <w:szCs w:val="44"/>
          <w:lang w:val="en-US" w:eastAsia="zh-CN"/>
        </w:rPr>
        <w:t>南京市国际化消费环境建设试点第一批</w:t>
      </w:r>
    </w:p>
    <w:p w14:paraId="1EC2B241">
      <w:pPr>
        <w:keepNext w:val="0"/>
        <w:keepLines w:val="0"/>
        <w:pageBreakBefore w:val="0"/>
        <w:widowControl w:val="0"/>
        <w:kinsoku/>
        <w:wordWrap/>
        <w:overflowPunct/>
        <w:topLinePunct w:val="0"/>
        <w:autoSpaceDE/>
        <w:autoSpaceDN/>
        <w:bidi w:val="0"/>
        <w:adjustRightInd/>
        <w:snapToGrid/>
        <w:spacing w:beforeAutospacing="0" w:afterAutospacing="0" w:line="640" w:lineRule="exact"/>
        <w:ind w:left="0"/>
        <w:jc w:val="center"/>
        <w:textAlignment w:val="auto"/>
        <w:rPr>
          <w:rFonts w:hint="eastAsia" w:ascii="方正小标宋_GBK" w:hAnsi="方正小标宋_GBK" w:eastAsia="方正小标宋_GBK" w:cs="方正小标宋_GBK"/>
          <w:color w:val="000000"/>
          <w:sz w:val="44"/>
          <w:szCs w:val="44"/>
          <w:lang w:val="en-US" w:eastAsia="zh-CN"/>
        </w:rPr>
      </w:pPr>
      <w:r>
        <w:rPr>
          <w:rFonts w:hint="eastAsia" w:ascii="方正小标宋_GBK" w:hAnsi="方正小标宋_GBK" w:eastAsia="方正小标宋_GBK" w:cs="方正小标宋_GBK"/>
          <w:color w:val="000000"/>
          <w:sz w:val="44"/>
          <w:szCs w:val="44"/>
          <w:lang w:val="en-US" w:eastAsia="zh-CN"/>
        </w:rPr>
        <w:t>拟支持项目清单</w:t>
      </w:r>
    </w:p>
    <w:p w14:paraId="46DAF400">
      <w:pPr>
        <w:pStyle w:val="2"/>
        <w:keepNext w:val="0"/>
        <w:keepLines w:val="0"/>
        <w:pageBreakBefore w:val="0"/>
        <w:kinsoku/>
        <w:wordWrap/>
        <w:overflowPunct/>
        <w:topLinePunct w:val="0"/>
        <w:autoSpaceDE/>
        <w:autoSpaceDN/>
        <w:bidi w:val="0"/>
        <w:adjustRightInd/>
        <w:snapToGrid/>
        <w:spacing w:before="0" w:beforeAutospacing="0" w:after="0" w:afterAutospacing="0" w:line="300" w:lineRule="auto"/>
        <w:ind w:left="0"/>
        <w:textAlignment w:val="auto"/>
        <w:rPr>
          <w:rFonts w:hint="default"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color w:val="000000"/>
          <w:sz w:val="32"/>
          <w:szCs w:val="32"/>
          <w:lang w:val="en-US" w:eastAsia="zh-CN"/>
        </w:rPr>
        <w:t>一、申报项目</w:t>
      </w:r>
    </w:p>
    <w:tbl>
      <w:tblPr>
        <w:tblStyle w:val="6"/>
        <w:tblpPr w:leftFromText="180" w:rightFromText="180" w:vertAnchor="text" w:horzAnchor="page" w:tblpX="987" w:tblpY="384"/>
        <w:tblOverlap w:val="never"/>
        <w:tblW w:w="102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3262"/>
        <w:gridCol w:w="3313"/>
        <w:gridCol w:w="2800"/>
      </w:tblGrid>
      <w:tr w14:paraId="37EFC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4066DECA">
            <w:pPr>
              <w:pStyle w:val="2"/>
              <w:keepNext w:val="0"/>
              <w:keepLines w:val="0"/>
              <w:pageBreakBefore w:val="0"/>
              <w:kinsoku/>
              <w:wordWrap/>
              <w:overflowPunct/>
              <w:topLinePunct w:val="0"/>
              <w:autoSpaceDE/>
              <w:autoSpaceDN/>
              <w:bidi w:val="0"/>
              <w:adjustRightInd/>
              <w:snapToGrid/>
              <w:spacing w:before="0" w:beforeAutospacing="0" w:after="0" w:afterAutospacing="0" w:line="300" w:lineRule="auto"/>
              <w:ind w:left="0"/>
              <w:jc w:val="center"/>
              <w:textAlignment w:val="auto"/>
              <w:rPr>
                <w:rFonts w:hint="eastAsia" w:ascii="方正黑体_GBK" w:hAnsi="方正黑体_GBK" w:eastAsia="方正黑体_GBK" w:cs="方正黑体_GBK"/>
                <w:b w:val="0"/>
                <w:bCs w:val="0"/>
                <w:sz w:val="24"/>
                <w:szCs w:val="24"/>
                <w:vertAlign w:val="baseline"/>
                <w:lang w:val="en-US" w:eastAsia="zh-CN"/>
              </w:rPr>
            </w:pPr>
            <w:r>
              <w:rPr>
                <w:rFonts w:hint="eastAsia" w:ascii="方正黑体_GBK" w:hAnsi="方正黑体_GBK" w:eastAsia="方正黑体_GBK" w:cs="方正黑体_GBK"/>
                <w:b w:val="0"/>
                <w:bCs w:val="0"/>
                <w:sz w:val="24"/>
                <w:szCs w:val="24"/>
                <w:vertAlign w:val="baseline"/>
                <w:lang w:val="en-US" w:eastAsia="zh-CN"/>
              </w:rPr>
              <w:t>序号</w:t>
            </w:r>
          </w:p>
        </w:tc>
        <w:tc>
          <w:tcPr>
            <w:tcW w:w="3262" w:type="dxa"/>
            <w:vAlign w:val="center"/>
          </w:tcPr>
          <w:p w14:paraId="63986FE9">
            <w:pPr>
              <w:pStyle w:val="2"/>
              <w:keepNext w:val="0"/>
              <w:keepLines w:val="0"/>
              <w:pageBreakBefore w:val="0"/>
              <w:kinsoku/>
              <w:wordWrap/>
              <w:overflowPunct/>
              <w:topLinePunct w:val="0"/>
              <w:autoSpaceDE/>
              <w:autoSpaceDN/>
              <w:bidi w:val="0"/>
              <w:adjustRightInd/>
              <w:snapToGrid/>
              <w:spacing w:before="0" w:beforeAutospacing="0" w:after="0" w:afterAutospacing="0" w:line="300" w:lineRule="auto"/>
              <w:ind w:left="0"/>
              <w:jc w:val="center"/>
              <w:textAlignment w:val="auto"/>
              <w:rPr>
                <w:rFonts w:hint="eastAsia" w:ascii="方正黑体_GBK" w:hAnsi="方正黑体_GBK" w:eastAsia="方正黑体_GBK" w:cs="方正黑体_GBK"/>
                <w:b w:val="0"/>
                <w:bCs w:val="0"/>
                <w:sz w:val="24"/>
                <w:szCs w:val="24"/>
                <w:vertAlign w:val="baseline"/>
                <w:lang w:val="en-US" w:eastAsia="zh-CN"/>
              </w:rPr>
            </w:pPr>
            <w:r>
              <w:rPr>
                <w:rFonts w:hint="eastAsia" w:ascii="方正黑体_GBK" w:hAnsi="方正黑体_GBK" w:eastAsia="方正黑体_GBK" w:cs="方正黑体_GBK"/>
                <w:b w:val="0"/>
                <w:bCs w:val="0"/>
                <w:sz w:val="24"/>
                <w:szCs w:val="24"/>
                <w:vertAlign w:val="baseline"/>
                <w:lang w:val="en-US" w:eastAsia="zh-CN"/>
              </w:rPr>
              <w:t>项目名称</w:t>
            </w:r>
          </w:p>
        </w:tc>
        <w:tc>
          <w:tcPr>
            <w:tcW w:w="3313" w:type="dxa"/>
            <w:vAlign w:val="center"/>
          </w:tcPr>
          <w:p w14:paraId="007B3B39">
            <w:pPr>
              <w:pStyle w:val="2"/>
              <w:keepNext w:val="0"/>
              <w:keepLines w:val="0"/>
              <w:pageBreakBefore w:val="0"/>
              <w:kinsoku/>
              <w:wordWrap/>
              <w:overflowPunct/>
              <w:topLinePunct w:val="0"/>
              <w:autoSpaceDE/>
              <w:autoSpaceDN/>
              <w:bidi w:val="0"/>
              <w:adjustRightInd/>
              <w:snapToGrid/>
              <w:spacing w:before="0" w:beforeAutospacing="0" w:after="0" w:afterAutospacing="0" w:line="300" w:lineRule="auto"/>
              <w:ind w:left="0"/>
              <w:jc w:val="center"/>
              <w:textAlignment w:val="auto"/>
              <w:rPr>
                <w:rFonts w:hint="default" w:ascii="方正黑体_GBK" w:hAnsi="方正黑体_GBK" w:eastAsia="方正黑体_GBK" w:cs="方正黑体_GBK"/>
                <w:b w:val="0"/>
                <w:bCs w:val="0"/>
                <w:sz w:val="24"/>
                <w:szCs w:val="24"/>
                <w:vertAlign w:val="baseline"/>
                <w:lang w:val="en-US" w:eastAsia="zh-CN"/>
              </w:rPr>
            </w:pPr>
            <w:r>
              <w:rPr>
                <w:rFonts w:hint="eastAsia" w:ascii="方正黑体_GBK" w:hAnsi="方正黑体_GBK" w:eastAsia="方正黑体_GBK" w:cs="方正黑体_GBK"/>
                <w:b w:val="0"/>
                <w:bCs w:val="0"/>
                <w:sz w:val="24"/>
                <w:szCs w:val="24"/>
                <w:vertAlign w:val="baseline"/>
                <w:lang w:val="en-US" w:eastAsia="zh-CN"/>
              </w:rPr>
              <w:t>项目单位</w:t>
            </w:r>
          </w:p>
        </w:tc>
        <w:tc>
          <w:tcPr>
            <w:tcW w:w="2800" w:type="dxa"/>
            <w:vAlign w:val="center"/>
          </w:tcPr>
          <w:p w14:paraId="0973E2C7">
            <w:pPr>
              <w:pStyle w:val="2"/>
              <w:keepNext w:val="0"/>
              <w:keepLines w:val="0"/>
              <w:pageBreakBefore w:val="0"/>
              <w:kinsoku/>
              <w:wordWrap/>
              <w:overflowPunct/>
              <w:topLinePunct w:val="0"/>
              <w:autoSpaceDE/>
              <w:autoSpaceDN/>
              <w:bidi w:val="0"/>
              <w:adjustRightInd/>
              <w:snapToGrid/>
              <w:spacing w:before="0" w:beforeAutospacing="0" w:after="0" w:afterAutospacing="0" w:line="300" w:lineRule="auto"/>
              <w:ind w:left="0"/>
              <w:jc w:val="center"/>
              <w:textAlignment w:val="auto"/>
              <w:rPr>
                <w:rFonts w:hint="eastAsia" w:ascii="方正黑体_GBK" w:hAnsi="方正黑体_GBK" w:eastAsia="方正黑体_GBK" w:cs="方正黑体_GBK"/>
                <w:b w:val="0"/>
                <w:bCs w:val="0"/>
                <w:sz w:val="24"/>
                <w:szCs w:val="24"/>
                <w:vertAlign w:val="baseline"/>
                <w:lang w:val="en-US" w:eastAsia="zh-CN"/>
              </w:rPr>
            </w:pPr>
            <w:r>
              <w:rPr>
                <w:rFonts w:hint="eastAsia" w:ascii="方正黑体_GBK" w:hAnsi="方正黑体_GBK" w:eastAsia="方正黑体_GBK" w:cs="方正黑体_GBK"/>
                <w:b w:val="0"/>
                <w:bCs w:val="0"/>
                <w:sz w:val="24"/>
                <w:szCs w:val="24"/>
                <w:vertAlign w:val="baseline"/>
                <w:lang w:val="en-US" w:eastAsia="zh-CN"/>
              </w:rPr>
              <w:t>申报方向</w:t>
            </w:r>
          </w:p>
        </w:tc>
      </w:tr>
      <w:tr w14:paraId="35FCE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4" w:hRule="atLeast"/>
        </w:trPr>
        <w:tc>
          <w:tcPr>
            <w:tcW w:w="900" w:type="dxa"/>
            <w:vAlign w:val="center"/>
          </w:tcPr>
          <w:p w14:paraId="606B187E">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eastAsia="方正仿宋_GBK" w:cs="Times New Roman"/>
                <w:b w:val="0"/>
                <w:bCs w:val="0"/>
                <w:sz w:val="24"/>
                <w:szCs w:val="24"/>
                <w:vertAlign w:val="baseline"/>
                <w:lang w:val="en-US" w:eastAsia="zh-CN"/>
              </w:rPr>
            </w:pPr>
          </w:p>
        </w:tc>
        <w:tc>
          <w:tcPr>
            <w:tcW w:w="3262" w:type="dxa"/>
            <w:vAlign w:val="center"/>
          </w:tcPr>
          <w:p w14:paraId="026694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南京机场“苏品苏货”国际化消费体验场景项目</w:t>
            </w:r>
          </w:p>
        </w:tc>
        <w:tc>
          <w:tcPr>
            <w:tcW w:w="3313" w:type="dxa"/>
            <w:vAlign w:val="center"/>
          </w:tcPr>
          <w:p w14:paraId="188294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东部机场集团有限公司</w:t>
            </w:r>
          </w:p>
        </w:tc>
        <w:tc>
          <w:tcPr>
            <w:tcW w:w="2800" w:type="dxa"/>
            <w:vAlign w:val="center"/>
          </w:tcPr>
          <w:p w14:paraId="20213E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打造国际化消费场景和地标性消费项目</w:t>
            </w:r>
          </w:p>
        </w:tc>
      </w:tr>
      <w:tr w14:paraId="7E3DD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9" w:hRule="atLeast"/>
        </w:trPr>
        <w:tc>
          <w:tcPr>
            <w:tcW w:w="900" w:type="dxa"/>
            <w:vAlign w:val="center"/>
          </w:tcPr>
          <w:p w14:paraId="5761E287">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eastAsia="方正仿宋_GBK" w:cs="Times New Roman"/>
                <w:b w:val="0"/>
                <w:bCs w:val="0"/>
                <w:sz w:val="24"/>
                <w:szCs w:val="24"/>
                <w:vertAlign w:val="baseline"/>
                <w:lang w:val="en-US" w:eastAsia="zh-CN"/>
              </w:rPr>
            </w:pPr>
          </w:p>
        </w:tc>
        <w:tc>
          <w:tcPr>
            <w:tcW w:w="3262" w:type="dxa"/>
            <w:vAlign w:val="center"/>
          </w:tcPr>
          <w:p w14:paraId="2CB048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德基广场离境退税扩大销售项目</w:t>
            </w:r>
          </w:p>
        </w:tc>
        <w:tc>
          <w:tcPr>
            <w:tcW w:w="3313" w:type="dxa"/>
            <w:vAlign w:val="center"/>
          </w:tcPr>
          <w:p w14:paraId="39197C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德基广场有限公司</w:t>
            </w:r>
          </w:p>
        </w:tc>
        <w:tc>
          <w:tcPr>
            <w:tcW w:w="2800" w:type="dxa"/>
            <w:vAlign w:val="center"/>
          </w:tcPr>
          <w:p w14:paraId="438613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支持离境退税扩大销售</w:t>
            </w:r>
          </w:p>
        </w:tc>
      </w:tr>
      <w:tr w14:paraId="004FC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7661A110">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eastAsia="方正仿宋_GBK" w:cs="Times New Roman"/>
                <w:b w:val="0"/>
                <w:bCs w:val="0"/>
                <w:sz w:val="24"/>
                <w:szCs w:val="24"/>
                <w:vertAlign w:val="baseline"/>
                <w:lang w:val="en-US" w:eastAsia="zh-CN"/>
              </w:rPr>
            </w:pPr>
          </w:p>
        </w:tc>
        <w:tc>
          <w:tcPr>
            <w:tcW w:w="3262" w:type="dxa"/>
            <w:vAlign w:val="center"/>
          </w:tcPr>
          <w:p w14:paraId="2E1304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德基时刻入境友好型商圈建设项目</w:t>
            </w:r>
          </w:p>
        </w:tc>
        <w:tc>
          <w:tcPr>
            <w:tcW w:w="3313" w:type="dxa"/>
            <w:vAlign w:val="center"/>
          </w:tcPr>
          <w:p w14:paraId="6D6C99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江苏德基时刻商业发展有限公司</w:t>
            </w:r>
          </w:p>
        </w:tc>
        <w:tc>
          <w:tcPr>
            <w:tcW w:w="2800" w:type="dxa"/>
            <w:vAlign w:val="center"/>
          </w:tcPr>
          <w:p w14:paraId="5A3D45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打造国际消费集聚区、入境友好型商圈</w:t>
            </w:r>
          </w:p>
        </w:tc>
      </w:tr>
      <w:tr w14:paraId="7E17F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1" w:hRule="atLeast"/>
        </w:trPr>
        <w:tc>
          <w:tcPr>
            <w:tcW w:w="900" w:type="dxa"/>
            <w:vAlign w:val="center"/>
          </w:tcPr>
          <w:p w14:paraId="4252B58C">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eastAsia="方正仿宋_GBK" w:cs="Times New Roman"/>
                <w:b w:val="0"/>
                <w:bCs w:val="0"/>
                <w:sz w:val="24"/>
                <w:szCs w:val="24"/>
                <w:vertAlign w:val="baseline"/>
                <w:lang w:val="en-US" w:eastAsia="zh-CN"/>
              </w:rPr>
            </w:pPr>
          </w:p>
        </w:tc>
        <w:tc>
          <w:tcPr>
            <w:tcW w:w="3262" w:type="dxa"/>
            <w:vAlign w:val="center"/>
          </w:tcPr>
          <w:p w14:paraId="0030C0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南京门东国际消费集聚区提质升级</w:t>
            </w:r>
          </w:p>
        </w:tc>
        <w:tc>
          <w:tcPr>
            <w:tcW w:w="3313" w:type="dxa"/>
            <w:vAlign w:val="center"/>
          </w:tcPr>
          <w:p w14:paraId="2606B9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南京门东历史街区管理有限公司</w:t>
            </w:r>
          </w:p>
        </w:tc>
        <w:tc>
          <w:tcPr>
            <w:tcW w:w="2800" w:type="dxa"/>
            <w:vAlign w:val="center"/>
          </w:tcPr>
          <w:p w14:paraId="285F97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打造国际消费集聚区、入境友好型商圈</w:t>
            </w:r>
          </w:p>
        </w:tc>
      </w:tr>
      <w:tr w14:paraId="78582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330DAC6B">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eastAsia="方正仿宋_GBK" w:cs="Times New Roman"/>
                <w:b w:val="0"/>
                <w:bCs w:val="0"/>
                <w:sz w:val="24"/>
                <w:szCs w:val="24"/>
                <w:vertAlign w:val="baseline"/>
                <w:lang w:val="en-US" w:eastAsia="zh-CN"/>
              </w:rPr>
            </w:pPr>
          </w:p>
        </w:tc>
        <w:tc>
          <w:tcPr>
            <w:tcW w:w="3262" w:type="dxa"/>
            <w:vAlign w:val="center"/>
          </w:tcPr>
          <w:p w14:paraId="6922DD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金鹰集团涉外智慧支付系统全面升级项目</w:t>
            </w:r>
          </w:p>
        </w:tc>
        <w:tc>
          <w:tcPr>
            <w:tcW w:w="3313" w:type="dxa"/>
            <w:vAlign w:val="center"/>
          </w:tcPr>
          <w:p w14:paraId="73C722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金鹰国际商贸集团（中国）有限公司</w:t>
            </w:r>
          </w:p>
        </w:tc>
        <w:tc>
          <w:tcPr>
            <w:tcW w:w="2800" w:type="dxa"/>
            <w:vAlign w:val="center"/>
          </w:tcPr>
          <w:p w14:paraId="2328D0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支持商户受理外卡刷卡支付</w:t>
            </w:r>
          </w:p>
        </w:tc>
      </w:tr>
      <w:tr w14:paraId="791FA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6EBB0CAE">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eastAsia="方正仿宋_GBK" w:cs="Times New Roman"/>
                <w:b w:val="0"/>
                <w:bCs w:val="0"/>
                <w:sz w:val="24"/>
                <w:szCs w:val="24"/>
                <w:vertAlign w:val="baseline"/>
                <w:lang w:val="en-US" w:eastAsia="zh-CN"/>
              </w:rPr>
            </w:pPr>
          </w:p>
        </w:tc>
        <w:tc>
          <w:tcPr>
            <w:tcW w:w="3262" w:type="dxa"/>
            <w:vAlign w:val="center"/>
          </w:tcPr>
          <w:p w14:paraId="6EB67C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钟山风景区入境游接待服务提升项目</w:t>
            </w:r>
          </w:p>
        </w:tc>
        <w:tc>
          <w:tcPr>
            <w:tcW w:w="3313" w:type="dxa"/>
            <w:vAlign w:val="center"/>
          </w:tcPr>
          <w:p w14:paraId="43335E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中山陵园管理局</w:t>
            </w:r>
          </w:p>
        </w:tc>
        <w:tc>
          <w:tcPr>
            <w:tcW w:w="2800" w:type="dxa"/>
            <w:vAlign w:val="center"/>
          </w:tcPr>
          <w:p w14:paraId="281B0C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提升涉外消费服务水平</w:t>
            </w:r>
          </w:p>
        </w:tc>
      </w:tr>
      <w:tr w14:paraId="078D6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34B15427">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eastAsia="方正仿宋_GBK" w:cs="Times New Roman"/>
                <w:b w:val="0"/>
                <w:bCs w:val="0"/>
                <w:sz w:val="24"/>
                <w:szCs w:val="24"/>
                <w:vertAlign w:val="baseline"/>
                <w:lang w:val="en-US" w:eastAsia="zh-CN"/>
              </w:rPr>
            </w:pPr>
          </w:p>
        </w:tc>
        <w:tc>
          <w:tcPr>
            <w:tcW w:w="3262" w:type="dxa"/>
            <w:vAlign w:val="center"/>
          </w:tcPr>
          <w:p w14:paraId="5F741A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南京机场进境免税消费环境打造</w:t>
            </w:r>
          </w:p>
        </w:tc>
        <w:tc>
          <w:tcPr>
            <w:tcW w:w="3313" w:type="dxa"/>
            <w:vAlign w:val="center"/>
          </w:tcPr>
          <w:p w14:paraId="431818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中免集团南京机场进境免税品有限公司</w:t>
            </w:r>
          </w:p>
        </w:tc>
        <w:tc>
          <w:tcPr>
            <w:tcW w:w="2800" w:type="dxa"/>
            <w:vAlign w:val="center"/>
          </w:tcPr>
          <w:p w14:paraId="5B40C9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实施免税店改造提升</w:t>
            </w:r>
          </w:p>
        </w:tc>
      </w:tr>
      <w:tr w14:paraId="6D55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67E2CD99">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06F17B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南京市国际化消费环境建设（卓美亚酒店）</w:t>
            </w:r>
          </w:p>
        </w:tc>
        <w:tc>
          <w:tcPr>
            <w:tcW w:w="3313" w:type="dxa"/>
            <w:vAlign w:val="center"/>
          </w:tcPr>
          <w:p w14:paraId="373CA3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南京青奥城建设发展有限责任公司卓美亚酒店</w:t>
            </w:r>
          </w:p>
        </w:tc>
        <w:tc>
          <w:tcPr>
            <w:tcW w:w="2800" w:type="dxa"/>
            <w:vAlign w:val="center"/>
          </w:tcPr>
          <w:p w14:paraId="324F02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开展国际化消费服务培训</w:t>
            </w:r>
          </w:p>
        </w:tc>
      </w:tr>
      <w:tr w14:paraId="1C74A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196FEB1C">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eastAsia="方正仿宋_GBK" w:cs="Times New Roman"/>
                <w:b w:val="0"/>
                <w:bCs w:val="0"/>
                <w:sz w:val="24"/>
                <w:szCs w:val="24"/>
                <w:vertAlign w:val="baseline"/>
                <w:lang w:val="en-US" w:eastAsia="zh-CN"/>
              </w:rPr>
            </w:pPr>
          </w:p>
        </w:tc>
        <w:tc>
          <w:tcPr>
            <w:tcW w:w="3262" w:type="dxa"/>
            <w:vAlign w:val="center"/>
          </w:tcPr>
          <w:p w14:paraId="74247F6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南京国免出境免税店改造提升项目</w:t>
            </w:r>
          </w:p>
        </w:tc>
        <w:tc>
          <w:tcPr>
            <w:tcW w:w="3313" w:type="dxa"/>
            <w:vAlign w:val="center"/>
          </w:tcPr>
          <w:p w14:paraId="3933B1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南京国免机场出境免税品有限公司</w:t>
            </w:r>
          </w:p>
        </w:tc>
        <w:tc>
          <w:tcPr>
            <w:tcW w:w="2800" w:type="dxa"/>
            <w:vAlign w:val="center"/>
          </w:tcPr>
          <w:p w14:paraId="6F8A84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实施免税店改造提升</w:t>
            </w:r>
          </w:p>
        </w:tc>
      </w:tr>
      <w:tr w14:paraId="3E3CC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6F30418B">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538341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南京机场进境国际化服务培训</w:t>
            </w:r>
          </w:p>
        </w:tc>
        <w:tc>
          <w:tcPr>
            <w:tcW w:w="3313" w:type="dxa"/>
            <w:vAlign w:val="center"/>
          </w:tcPr>
          <w:p w14:paraId="64B1DE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中免集团南京机场进境免税品有限公司</w:t>
            </w:r>
          </w:p>
        </w:tc>
        <w:tc>
          <w:tcPr>
            <w:tcW w:w="2800" w:type="dxa"/>
            <w:vAlign w:val="center"/>
          </w:tcPr>
          <w:p w14:paraId="2A9B87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开展国际化消费服务培训</w:t>
            </w:r>
          </w:p>
        </w:tc>
      </w:tr>
      <w:tr w14:paraId="4A649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3BBC7A82">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1D53BC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南京市国际化消费环境建设试点工作资金项目（银联商务支付）</w:t>
            </w:r>
          </w:p>
        </w:tc>
        <w:tc>
          <w:tcPr>
            <w:tcW w:w="3313" w:type="dxa"/>
            <w:vAlign w:val="center"/>
          </w:tcPr>
          <w:p w14:paraId="54970F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银联商务支付股份有限公司江苏分公司</w:t>
            </w:r>
          </w:p>
        </w:tc>
        <w:tc>
          <w:tcPr>
            <w:tcW w:w="2800" w:type="dxa"/>
            <w:vAlign w:val="center"/>
          </w:tcPr>
          <w:p w14:paraId="307410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支持商户受理外卡刷卡支付</w:t>
            </w:r>
          </w:p>
        </w:tc>
      </w:tr>
      <w:tr w14:paraId="5DD53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1A832A53">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4DD25B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南京国免出境免税店扩大销售项目</w:t>
            </w:r>
          </w:p>
        </w:tc>
        <w:tc>
          <w:tcPr>
            <w:tcW w:w="3313" w:type="dxa"/>
            <w:vAlign w:val="center"/>
          </w:tcPr>
          <w:p w14:paraId="3EDB31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南京国免机场出境免税品有限公司</w:t>
            </w:r>
          </w:p>
        </w:tc>
        <w:tc>
          <w:tcPr>
            <w:tcW w:w="2800" w:type="dxa"/>
            <w:vAlign w:val="center"/>
          </w:tcPr>
          <w:p w14:paraId="5A67EF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支持免税店扩大销售</w:t>
            </w:r>
          </w:p>
        </w:tc>
      </w:tr>
      <w:tr w14:paraId="047BC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5E0A7652">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2E09D7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金陵饭店涉外服务智能化闭环体系建设与应用项目</w:t>
            </w:r>
          </w:p>
        </w:tc>
        <w:tc>
          <w:tcPr>
            <w:tcW w:w="3313" w:type="dxa"/>
            <w:vAlign w:val="center"/>
          </w:tcPr>
          <w:p w14:paraId="4E9D66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金陵饭店股份有限公司</w:t>
            </w:r>
          </w:p>
        </w:tc>
        <w:tc>
          <w:tcPr>
            <w:tcW w:w="2800" w:type="dxa"/>
            <w:vAlign w:val="center"/>
          </w:tcPr>
          <w:p w14:paraId="62C79A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提升涉外消费服务水平</w:t>
            </w:r>
          </w:p>
        </w:tc>
      </w:tr>
      <w:tr w14:paraId="1A884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143CC0CD">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105638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钟山风景区特色原创文创品牌开发项目</w:t>
            </w:r>
          </w:p>
        </w:tc>
        <w:tc>
          <w:tcPr>
            <w:tcW w:w="3313" w:type="dxa"/>
            <w:vAlign w:val="center"/>
          </w:tcPr>
          <w:p w14:paraId="76737C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中山陵园管理局</w:t>
            </w:r>
          </w:p>
        </w:tc>
        <w:tc>
          <w:tcPr>
            <w:tcW w:w="2800" w:type="dxa"/>
            <w:vAlign w:val="center"/>
          </w:tcPr>
          <w:p w14:paraId="7A9035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Style w:val="9"/>
                <w:rFonts w:ascii="Times New Roman" w:hAnsi="Times New Roman" w:eastAsia="方正仿宋_GBK"/>
                <w:sz w:val="24"/>
                <w:szCs w:val="24"/>
                <w:lang w:val="en-US" w:eastAsia="zh-CN" w:bidi="ar"/>
              </w:rPr>
              <w:t>支持本土品牌开发</w:t>
            </w:r>
            <w:r>
              <w:rPr>
                <w:rStyle w:val="11"/>
                <w:rFonts w:ascii="Times New Roman" w:hAnsi="Times New Roman" w:eastAsia="方正仿宋_GBK"/>
                <w:sz w:val="24"/>
                <w:szCs w:val="24"/>
                <w:lang w:val="en-US" w:eastAsia="zh-CN" w:bidi="ar"/>
              </w:rPr>
              <w:t>“</w:t>
            </w:r>
            <w:r>
              <w:rPr>
                <w:rStyle w:val="9"/>
                <w:rFonts w:ascii="Times New Roman" w:hAnsi="Times New Roman" w:eastAsia="方正仿宋_GBK"/>
                <w:sz w:val="24"/>
                <w:szCs w:val="24"/>
                <w:lang w:val="en-US" w:eastAsia="zh-CN" w:bidi="ar"/>
              </w:rPr>
              <w:t>必购必带</w:t>
            </w:r>
            <w:r>
              <w:rPr>
                <w:rStyle w:val="11"/>
                <w:rFonts w:ascii="Times New Roman" w:hAnsi="Times New Roman" w:eastAsia="方正仿宋_GBK"/>
                <w:sz w:val="24"/>
                <w:szCs w:val="24"/>
                <w:lang w:val="en-US" w:eastAsia="zh-CN" w:bidi="ar"/>
              </w:rPr>
              <w:t>”</w:t>
            </w:r>
            <w:r>
              <w:rPr>
                <w:rStyle w:val="9"/>
                <w:rFonts w:ascii="Times New Roman" w:hAnsi="Times New Roman" w:eastAsia="方正仿宋_GBK"/>
                <w:sz w:val="24"/>
                <w:szCs w:val="24"/>
                <w:lang w:val="en-US" w:eastAsia="zh-CN" w:bidi="ar"/>
              </w:rPr>
              <w:t>商品</w:t>
            </w:r>
          </w:p>
        </w:tc>
      </w:tr>
      <w:tr w14:paraId="301A8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4185879D">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0E18D6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南京中央商场国际化消费服务培训项目</w:t>
            </w:r>
          </w:p>
        </w:tc>
        <w:tc>
          <w:tcPr>
            <w:tcW w:w="3313" w:type="dxa"/>
            <w:vAlign w:val="center"/>
          </w:tcPr>
          <w:p w14:paraId="5127D9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南京中央商场（集团）股份有限公司</w:t>
            </w:r>
          </w:p>
        </w:tc>
        <w:tc>
          <w:tcPr>
            <w:tcW w:w="2800" w:type="dxa"/>
            <w:vAlign w:val="center"/>
          </w:tcPr>
          <w:p w14:paraId="77BA7D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开展国际化消费服务培训</w:t>
            </w:r>
          </w:p>
        </w:tc>
      </w:tr>
      <w:tr w14:paraId="62B4E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20F321EA">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32D10D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南京国免出境免税店开展国际化消费服务培训项目</w:t>
            </w:r>
          </w:p>
        </w:tc>
        <w:tc>
          <w:tcPr>
            <w:tcW w:w="3313" w:type="dxa"/>
            <w:vAlign w:val="center"/>
          </w:tcPr>
          <w:p w14:paraId="28D066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南京国免机场出境免税品有限公司</w:t>
            </w:r>
          </w:p>
        </w:tc>
        <w:tc>
          <w:tcPr>
            <w:tcW w:w="2800" w:type="dxa"/>
            <w:vAlign w:val="center"/>
          </w:tcPr>
          <w:p w14:paraId="11A1BF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开展国际化消费服务培训</w:t>
            </w:r>
          </w:p>
        </w:tc>
      </w:tr>
      <w:tr w14:paraId="36F6C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3007CA67">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38EA81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国际化消费服务能力提升系列培训（中国国旅）</w:t>
            </w:r>
          </w:p>
        </w:tc>
        <w:tc>
          <w:tcPr>
            <w:tcW w:w="3313" w:type="dxa"/>
            <w:vAlign w:val="center"/>
          </w:tcPr>
          <w:p w14:paraId="362A80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中国国旅(江苏）国际旅行社有限公司</w:t>
            </w:r>
          </w:p>
        </w:tc>
        <w:tc>
          <w:tcPr>
            <w:tcW w:w="2800" w:type="dxa"/>
            <w:vAlign w:val="center"/>
          </w:tcPr>
          <w:p w14:paraId="188E6A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开展国际化消费服务培训</w:t>
            </w:r>
          </w:p>
        </w:tc>
      </w:tr>
      <w:tr w14:paraId="65109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579DC737">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3212DA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南京苏宁易购国际化消费环境建设</w:t>
            </w:r>
          </w:p>
        </w:tc>
        <w:tc>
          <w:tcPr>
            <w:tcW w:w="3313" w:type="dxa"/>
            <w:vAlign w:val="center"/>
          </w:tcPr>
          <w:p w14:paraId="7D3A61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南京苏宁易购销售有限公司</w:t>
            </w:r>
          </w:p>
        </w:tc>
        <w:tc>
          <w:tcPr>
            <w:tcW w:w="2800" w:type="dxa"/>
            <w:vAlign w:val="center"/>
          </w:tcPr>
          <w:p w14:paraId="63ADF7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 xml:space="preserve">开展国际化消费服务培训 </w:t>
            </w:r>
          </w:p>
        </w:tc>
      </w:tr>
      <w:tr w14:paraId="3F8DE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2C0DE35E">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37CAE0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开展国际化消费服务培训（有益思研学旅行社）</w:t>
            </w:r>
          </w:p>
        </w:tc>
        <w:tc>
          <w:tcPr>
            <w:tcW w:w="3313" w:type="dxa"/>
            <w:vAlign w:val="center"/>
          </w:tcPr>
          <w:p w14:paraId="5EE245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Style w:val="9"/>
                <w:rFonts w:ascii="Times New Roman" w:hAnsi="Times New Roman" w:eastAsia="方正仿宋_GBK"/>
                <w:sz w:val="24"/>
                <w:szCs w:val="24"/>
                <w:lang w:val="en-US" w:eastAsia="zh-CN" w:bidi="ar"/>
              </w:rPr>
              <w:t>有益思研学旅行社</w:t>
            </w:r>
            <w:r>
              <w:rPr>
                <w:rStyle w:val="10"/>
                <w:rFonts w:ascii="Times New Roman" w:hAnsi="Times New Roman" w:eastAsia="方正仿宋_GBK"/>
                <w:sz w:val="24"/>
                <w:szCs w:val="24"/>
                <w:lang w:val="en-US" w:eastAsia="zh-CN" w:bidi="ar"/>
              </w:rPr>
              <w:t>（南京）有限公司</w:t>
            </w:r>
          </w:p>
        </w:tc>
        <w:tc>
          <w:tcPr>
            <w:tcW w:w="2800" w:type="dxa"/>
            <w:vAlign w:val="center"/>
          </w:tcPr>
          <w:p w14:paraId="615AF4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开展国际化消费服务培训</w:t>
            </w:r>
          </w:p>
        </w:tc>
      </w:tr>
      <w:tr w14:paraId="0E319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468AA95A">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320786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南京市国际化消费环境建设项目（华新置业）</w:t>
            </w:r>
          </w:p>
        </w:tc>
        <w:tc>
          <w:tcPr>
            <w:tcW w:w="3313" w:type="dxa"/>
            <w:vAlign w:val="center"/>
          </w:tcPr>
          <w:p w14:paraId="1FC9E4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华新（南京）置业开发有限公司</w:t>
            </w:r>
          </w:p>
        </w:tc>
        <w:tc>
          <w:tcPr>
            <w:tcW w:w="2800" w:type="dxa"/>
            <w:vAlign w:val="center"/>
          </w:tcPr>
          <w:p w14:paraId="1C2715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开展国际化消费服务培训</w:t>
            </w:r>
          </w:p>
        </w:tc>
      </w:tr>
      <w:tr w14:paraId="38D12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04B5A355">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21F0B6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就是柠品牌申报支持本土品牌开设境外门店（新加坡直营店）</w:t>
            </w:r>
          </w:p>
        </w:tc>
        <w:tc>
          <w:tcPr>
            <w:tcW w:w="3313" w:type="dxa"/>
            <w:vAlign w:val="center"/>
          </w:tcPr>
          <w:p w14:paraId="4011B8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南京就是柠餐饮管理有限公司</w:t>
            </w:r>
          </w:p>
        </w:tc>
        <w:tc>
          <w:tcPr>
            <w:tcW w:w="2800" w:type="dxa"/>
            <w:vAlign w:val="center"/>
          </w:tcPr>
          <w:p w14:paraId="2EAE91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支持本土品牌开设境外门店</w:t>
            </w:r>
          </w:p>
        </w:tc>
      </w:tr>
      <w:tr w14:paraId="69E02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7BBDD927">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654461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南京农业大学南农印象菊花系列国际化商品开发与推广</w:t>
            </w:r>
          </w:p>
        </w:tc>
        <w:tc>
          <w:tcPr>
            <w:tcW w:w="3313" w:type="dxa"/>
            <w:vAlign w:val="center"/>
          </w:tcPr>
          <w:p w14:paraId="1E7FD0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江苏南京农大科技开发有限责任公司</w:t>
            </w:r>
          </w:p>
        </w:tc>
        <w:tc>
          <w:tcPr>
            <w:tcW w:w="2800" w:type="dxa"/>
            <w:vAlign w:val="center"/>
          </w:tcPr>
          <w:p w14:paraId="024C40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Style w:val="9"/>
                <w:rFonts w:ascii="Times New Roman" w:hAnsi="Times New Roman" w:eastAsia="方正仿宋_GBK"/>
                <w:sz w:val="24"/>
                <w:szCs w:val="24"/>
                <w:lang w:val="en-US" w:eastAsia="zh-CN" w:bidi="ar"/>
              </w:rPr>
              <w:t>支持本土品牌开发</w:t>
            </w:r>
            <w:r>
              <w:rPr>
                <w:rStyle w:val="11"/>
                <w:rFonts w:ascii="Times New Roman" w:hAnsi="Times New Roman" w:eastAsia="方正仿宋_GBK"/>
                <w:sz w:val="24"/>
                <w:szCs w:val="24"/>
                <w:lang w:val="en-US" w:eastAsia="zh-CN" w:bidi="ar"/>
              </w:rPr>
              <w:t>“</w:t>
            </w:r>
            <w:r>
              <w:rPr>
                <w:rStyle w:val="9"/>
                <w:rFonts w:ascii="Times New Roman" w:hAnsi="Times New Roman" w:eastAsia="方正仿宋_GBK"/>
                <w:sz w:val="24"/>
                <w:szCs w:val="24"/>
                <w:lang w:val="en-US" w:eastAsia="zh-CN" w:bidi="ar"/>
              </w:rPr>
              <w:t>必购必带</w:t>
            </w:r>
            <w:r>
              <w:rPr>
                <w:rStyle w:val="11"/>
                <w:rFonts w:ascii="Times New Roman" w:hAnsi="Times New Roman" w:eastAsia="方正仿宋_GBK"/>
                <w:sz w:val="24"/>
                <w:szCs w:val="24"/>
                <w:lang w:val="en-US" w:eastAsia="zh-CN" w:bidi="ar"/>
              </w:rPr>
              <w:t>”</w:t>
            </w:r>
            <w:r>
              <w:rPr>
                <w:rStyle w:val="9"/>
                <w:rFonts w:ascii="Times New Roman" w:hAnsi="Times New Roman" w:eastAsia="方正仿宋_GBK"/>
                <w:sz w:val="24"/>
                <w:szCs w:val="24"/>
                <w:lang w:val="en-US" w:eastAsia="zh-CN" w:bidi="ar"/>
              </w:rPr>
              <w:t>商品</w:t>
            </w:r>
          </w:p>
        </w:tc>
      </w:tr>
      <w:tr w14:paraId="1F97D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7A865295">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348B32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国际化消费场景升级工程（汤山百联奥特莱斯）</w:t>
            </w:r>
          </w:p>
        </w:tc>
        <w:tc>
          <w:tcPr>
            <w:tcW w:w="3313" w:type="dxa"/>
            <w:vAlign w:val="center"/>
          </w:tcPr>
          <w:p w14:paraId="047187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南京汤山百联奥特莱斯商业有限公司</w:t>
            </w:r>
          </w:p>
        </w:tc>
        <w:tc>
          <w:tcPr>
            <w:tcW w:w="2800" w:type="dxa"/>
            <w:vAlign w:val="center"/>
          </w:tcPr>
          <w:p w14:paraId="66D27B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打造国际化消费场景和地标性消费项目</w:t>
            </w:r>
          </w:p>
        </w:tc>
      </w:tr>
      <w:tr w14:paraId="59712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5569B627">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73CD4C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金牛湖景区智慧旅游提升改造项目</w:t>
            </w:r>
          </w:p>
        </w:tc>
        <w:tc>
          <w:tcPr>
            <w:tcW w:w="3313" w:type="dxa"/>
            <w:vAlign w:val="center"/>
          </w:tcPr>
          <w:p w14:paraId="07D6AA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Style w:val="12"/>
                <w:rFonts w:ascii="Times New Roman" w:hAnsi="Times New Roman" w:eastAsia="方正仿宋_GBK"/>
                <w:sz w:val="24"/>
                <w:szCs w:val="24"/>
                <w:lang w:val="en-US" w:eastAsia="zh-CN" w:bidi="ar"/>
              </w:rPr>
              <w:t>南京金牛茉莉旅游开发有限公司</w:t>
            </w:r>
          </w:p>
        </w:tc>
        <w:tc>
          <w:tcPr>
            <w:tcW w:w="2800" w:type="dxa"/>
            <w:vAlign w:val="center"/>
          </w:tcPr>
          <w:p w14:paraId="16547F6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Style w:val="12"/>
                <w:rFonts w:ascii="Times New Roman" w:hAnsi="Times New Roman" w:eastAsia="方正仿宋_GBK"/>
                <w:sz w:val="24"/>
                <w:szCs w:val="24"/>
                <w:lang w:val="en-US" w:eastAsia="zh-CN" w:bidi="ar"/>
              </w:rPr>
              <w:t>提升涉外消费服务水平</w:t>
            </w:r>
          </w:p>
        </w:tc>
      </w:tr>
      <w:tr w14:paraId="33F4F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22882939">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581A78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打造国际化消费场景和地标性消费项目（金拱门）</w:t>
            </w:r>
          </w:p>
        </w:tc>
        <w:tc>
          <w:tcPr>
            <w:tcW w:w="3313" w:type="dxa"/>
            <w:vAlign w:val="center"/>
          </w:tcPr>
          <w:p w14:paraId="0F4E97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南京金拱门食品有限公司</w:t>
            </w:r>
          </w:p>
        </w:tc>
        <w:tc>
          <w:tcPr>
            <w:tcW w:w="2800" w:type="dxa"/>
            <w:vAlign w:val="center"/>
          </w:tcPr>
          <w:p w14:paraId="5731CC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提升涉外消费服务水平</w:t>
            </w:r>
          </w:p>
        </w:tc>
      </w:tr>
      <w:tr w14:paraId="332DF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426D40E5">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608B0B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妖精的口袋特色文创产品开发及线上线下消费供给建设项目</w:t>
            </w:r>
          </w:p>
        </w:tc>
        <w:tc>
          <w:tcPr>
            <w:tcW w:w="3313" w:type="dxa"/>
            <w:vAlign w:val="center"/>
          </w:tcPr>
          <w:p w14:paraId="115A99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南京行狐集团有限公司</w:t>
            </w:r>
          </w:p>
        </w:tc>
        <w:tc>
          <w:tcPr>
            <w:tcW w:w="2800" w:type="dxa"/>
            <w:vAlign w:val="center"/>
          </w:tcPr>
          <w:p w14:paraId="59A55F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支持本土品牌开发“必购必带”商品</w:t>
            </w:r>
          </w:p>
        </w:tc>
      </w:tr>
      <w:tr w14:paraId="0771C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447F3716">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19073E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“槑好时光”及衍生产品店国际化消费场景升级</w:t>
            </w:r>
          </w:p>
        </w:tc>
        <w:tc>
          <w:tcPr>
            <w:tcW w:w="3313" w:type="dxa"/>
            <w:vAlign w:val="center"/>
          </w:tcPr>
          <w:p w14:paraId="6D1D03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南京阿槑文化创意有限公司</w:t>
            </w:r>
          </w:p>
        </w:tc>
        <w:tc>
          <w:tcPr>
            <w:tcW w:w="2800" w:type="dxa"/>
            <w:vAlign w:val="center"/>
          </w:tcPr>
          <w:p w14:paraId="4A81FC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打造国际化消费场景和地标性消费项目</w:t>
            </w:r>
          </w:p>
        </w:tc>
      </w:tr>
      <w:tr w14:paraId="245AE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Align w:val="center"/>
          </w:tcPr>
          <w:p w14:paraId="71A1BF3A">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eastAsia" w:ascii="Times New Roman" w:hAnsi="Times New Roman" w:eastAsia="方正仿宋_GBK" w:cs="Times New Roman"/>
                <w:b w:val="0"/>
                <w:bCs w:val="0"/>
                <w:sz w:val="24"/>
                <w:szCs w:val="24"/>
                <w:vertAlign w:val="baseline"/>
                <w:lang w:val="en-US" w:eastAsia="zh-CN"/>
              </w:rPr>
            </w:pPr>
          </w:p>
        </w:tc>
        <w:tc>
          <w:tcPr>
            <w:tcW w:w="3262" w:type="dxa"/>
            <w:vAlign w:val="center"/>
          </w:tcPr>
          <w:p w14:paraId="20F323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百脑汇商场国际化品质升级改造项目</w:t>
            </w:r>
          </w:p>
        </w:tc>
        <w:tc>
          <w:tcPr>
            <w:tcW w:w="3313" w:type="dxa"/>
            <w:vAlign w:val="center"/>
          </w:tcPr>
          <w:p w14:paraId="1C2EFD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百脑汇（南京）商业设施租赁管理有限公司</w:t>
            </w:r>
          </w:p>
        </w:tc>
        <w:tc>
          <w:tcPr>
            <w:tcW w:w="2800" w:type="dxa"/>
            <w:vAlign w:val="center"/>
          </w:tcPr>
          <w:p w14:paraId="67227AA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val="0"/>
                <w:sz w:val="24"/>
                <w:szCs w:val="24"/>
                <w:vertAlign w:val="baseline"/>
                <w:lang w:val="en-US" w:eastAsia="zh-CN"/>
              </w:rPr>
            </w:pPr>
            <w:r>
              <w:rPr>
                <w:rFonts w:hint="eastAsia" w:ascii="Times New Roman" w:hAnsi="Times New Roman" w:eastAsia="方正仿宋_GBK" w:cs="宋体"/>
                <w:i w:val="0"/>
                <w:iCs w:val="0"/>
                <w:color w:val="000000"/>
                <w:kern w:val="0"/>
                <w:sz w:val="24"/>
                <w:szCs w:val="24"/>
                <w:u w:val="none"/>
                <w:lang w:val="en-US" w:eastAsia="zh-CN" w:bidi="ar"/>
              </w:rPr>
              <w:t>提升涉外消费服务水平</w:t>
            </w:r>
          </w:p>
        </w:tc>
      </w:tr>
    </w:tbl>
    <w:p w14:paraId="3B8A107B">
      <w:pPr>
        <w:pStyle w:val="2"/>
        <w:keepNext w:val="0"/>
        <w:keepLines w:val="0"/>
        <w:pageBreakBefore w:val="0"/>
        <w:kinsoku/>
        <w:wordWrap/>
        <w:overflowPunct/>
        <w:topLinePunct w:val="0"/>
        <w:autoSpaceDE/>
        <w:autoSpaceDN/>
        <w:bidi w:val="0"/>
        <w:adjustRightInd/>
        <w:snapToGrid/>
        <w:spacing w:before="0" w:beforeAutospacing="0" w:after="0" w:afterAutospacing="0" w:line="300" w:lineRule="auto"/>
        <w:ind w:left="0"/>
        <w:textAlignment w:val="auto"/>
        <w:rPr>
          <w:rFonts w:hint="default" w:ascii="方正黑体_GBK" w:hAnsi="方正黑体_GBK" w:eastAsia="方正黑体_GBK" w:cs="方正黑体_GBK"/>
          <w:b w:val="0"/>
          <w:bCs w:val="0"/>
          <w:color w:val="000000"/>
          <w:sz w:val="32"/>
          <w:szCs w:val="32"/>
          <w:lang w:val="en-US" w:eastAsia="zh-CN"/>
        </w:rPr>
      </w:pPr>
      <w:r>
        <w:rPr>
          <w:rFonts w:hint="eastAsia" w:ascii="方正黑体_GBK" w:hAnsi="方正黑体_GBK" w:eastAsia="方正黑体_GBK" w:cs="方正黑体_GBK"/>
          <w:b w:val="0"/>
          <w:bCs w:val="0"/>
          <w:color w:val="000000"/>
          <w:sz w:val="32"/>
          <w:szCs w:val="32"/>
          <w:lang w:val="en-US" w:eastAsia="zh-CN"/>
        </w:rPr>
        <w:t>二、免申</w:t>
      </w:r>
      <w:bookmarkStart w:id="0" w:name="_GoBack"/>
      <w:bookmarkEnd w:id="0"/>
      <w:r>
        <w:rPr>
          <w:rFonts w:hint="eastAsia" w:ascii="方正黑体_GBK" w:hAnsi="方正黑体_GBK" w:eastAsia="方正黑体_GBK" w:cs="方正黑体_GBK"/>
          <w:b w:val="0"/>
          <w:bCs w:val="0"/>
          <w:color w:val="000000"/>
          <w:sz w:val="32"/>
          <w:szCs w:val="32"/>
          <w:lang w:val="en-US" w:eastAsia="zh-CN"/>
        </w:rPr>
        <w:t>即享项目</w:t>
      </w:r>
    </w:p>
    <w:p w14:paraId="3C8AC1BB">
      <w:pPr>
        <w:keepNext w:val="0"/>
        <w:keepLines w:val="0"/>
        <w:pageBreakBefore w:val="0"/>
        <w:kinsoku/>
        <w:wordWrap/>
        <w:overflowPunct/>
        <w:topLinePunct w:val="0"/>
        <w:autoSpaceDE/>
        <w:autoSpaceDN/>
        <w:bidi w:val="0"/>
        <w:adjustRightInd/>
        <w:snapToGrid/>
        <w:spacing w:beforeAutospacing="0" w:afterAutospacing="0" w:line="300" w:lineRule="auto"/>
        <w:ind w:left="0"/>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（一）扩大离境退税商店规模</w:t>
      </w:r>
    </w:p>
    <w:tbl>
      <w:tblPr>
        <w:tblStyle w:val="6"/>
        <w:tblW w:w="10025" w:type="dxa"/>
        <w:tblInd w:w="-4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2"/>
        <w:gridCol w:w="5450"/>
        <w:gridCol w:w="3663"/>
      </w:tblGrid>
      <w:tr w14:paraId="4D8CF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25B8B69A">
            <w:pPr>
              <w:pStyle w:val="2"/>
              <w:keepNext w:val="0"/>
              <w:keepLines w:val="0"/>
              <w:pageBreakBefore w:val="0"/>
              <w:kinsoku/>
              <w:wordWrap/>
              <w:overflowPunct/>
              <w:topLinePunct w:val="0"/>
              <w:autoSpaceDE/>
              <w:autoSpaceDN/>
              <w:bidi w:val="0"/>
              <w:adjustRightInd/>
              <w:snapToGrid/>
              <w:spacing w:before="0" w:beforeAutospacing="0" w:after="0" w:afterAutospacing="0" w:line="300" w:lineRule="auto"/>
              <w:ind w:left="0"/>
              <w:jc w:val="center"/>
              <w:textAlignment w:val="auto"/>
              <w:rPr>
                <w:rFonts w:hint="default" w:ascii="方正黑体_GBK" w:hAnsi="方正黑体_GBK" w:eastAsia="方正黑体_GBK" w:cs="方正黑体_GBK"/>
                <w:b w:val="0"/>
                <w:bCs w:val="0"/>
                <w:sz w:val="24"/>
                <w:szCs w:val="24"/>
                <w:vertAlign w:val="baseline"/>
                <w:lang w:val="en-US" w:eastAsia="zh-CN"/>
              </w:rPr>
            </w:pPr>
            <w:r>
              <w:rPr>
                <w:rFonts w:hint="eastAsia" w:ascii="方正黑体_GBK" w:hAnsi="方正黑体_GBK" w:eastAsia="方正黑体_GBK" w:cs="方正黑体_GBK"/>
                <w:b w:val="0"/>
                <w:bCs w:val="0"/>
                <w:sz w:val="24"/>
                <w:szCs w:val="24"/>
                <w:vertAlign w:val="baseline"/>
                <w:lang w:val="en-US" w:eastAsia="zh-CN"/>
              </w:rPr>
              <w:t>序号</w:t>
            </w:r>
          </w:p>
        </w:tc>
        <w:tc>
          <w:tcPr>
            <w:tcW w:w="5450" w:type="dxa"/>
            <w:vAlign w:val="center"/>
          </w:tcPr>
          <w:p w14:paraId="402C41B7">
            <w:pPr>
              <w:pStyle w:val="2"/>
              <w:keepNext w:val="0"/>
              <w:keepLines w:val="0"/>
              <w:pageBreakBefore w:val="0"/>
              <w:kinsoku/>
              <w:wordWrap/>
              <w:overflowPunct/>
              <w:topLinePunct w:val="0"/>
              <w:autoSpaceDE/>
              <w:autoSpaceDN/>
              <w:bidi w:val="0"/>
              <w:adjustRightInd/>
              <w:snapToGrid/>
              <w:spacing w:before="0" w:beforeAutospacing="0" w:after="0" w:afterAutospacing="0" w:line="300" w:lineRule="auto"/>
              <w:ind w:left="0"/>
              <w:jc w:val="center"/>
              <w:textAlignment w:val="auto"/>
              <w:rPr>
                <w:rFonts w:hint="default" w:ascii="方正黑体_GBK" w:hAnsi="方正黑体_GBK" w:eastAsia="方正黑体_GBK" w:cs="方正黑体_GBK"/>
                <w:b w:val="0"/>
                <w:bCs w:val="0"/>
                <w:sz w:val="24"/>
                <w:szCs w:val="24"/>
                <w:vertAlign w:val="baseline"/>
                <w:lang w:val="en-US" w:eastAsia="zh-CN"/>
              </w:rPr>
            </w:pPr>
            <w:r>
              <w:rPr>
                <w:rFonts w:hint="eastAsia" w:ascii="方正黑体_GBK" w:hAnsi="方正黑体_GBK" w:eastAsia="方正黑体_GBK" w:cs="方正黑体_GBK"/>
                <w:b w:val="0"/>
                <w:bCs w:val="0"/>
                <w:sz w:val="24"/>
                <w:szCs w:val="24"/>
                <w:vertAlign w:val="baseline"/>
                <w:lang w:val="en-US" w:eastAsia="zh-CN"/>
              </w:rPr>
              <w:t>纳税人名称</w:t>
            </w:r>
          </w:p>
        </w:tc>
        <w:tc>
          <w:tcPr>
            <w:tcW w:w="3663" w:type="dxa"/>
            <w:vAlign w:val="center"/>
          </w:tcPr>
          <w:p w14:paraId="7E1C8B6F">
            <w:pPr>
              <w:pStyle w:val="2"/>
              <w:keepNext w:val="0"/>
              <w:keepLines w:val="0"/>
              <w:pageBreakBefore w:val="0"/>
              <w:kinsoku/>
              <w:wordWrap/>
              <w:overflowPunct/>
              <w:topLinePunct w:val="0"/>
              <w:autoSpaceDE/>
              <w:autoSpaceDN/>
              <w:bidi w:val="0"/>
              <w:adjustRightInd/>
              <w:snapToGrid/>
              <w:spacing w:before="0" w:beforeAutospacing="0" w:after="0" w:afterAutospacing="0" w:line="300" w:lineRule="auto"/>
              <w:ind w:left="0"/>
              <w:jc w:val="center"/>
              <w:textAlignment w:val="auto"/>
              <w:rPr>
                <w:rFonts w:hint="default" w:ascii="方正黑体_GBK" w:hAnsi="方正黑体_GBK" w:eastAsia="方正黑体_GBK" w:cs="方正黑体_GBK"/>
                <w:b w:val="0"/>
                <w:bCs w:val="0"/>
                <w:sz w:val="24"/>
                <w:szCs w:val="24"/>
                <w:vertAlign w:val="baseline"/>
                <w:lang w:val="en-US" w:eastAsia="zh-CN"/>
              </w:rPr>
            </w:pPr>
            <w:r>
              <w:rPr>
                <w:rFonts w:hint="eastAsia" w:ascii="方正黑体_GBK" w:hAnsi="方正黑体_GBK" w:eastAsia="方正黑体_GBK" w:cs="方正黑体_GBK"/>
                <w:b w:val="0"/>
                <w:bCs w:val="0"/>
                <w:sz w:val="24"/>
                <w:szCs w:val="24"/>
                <w:vertAlign w:val="baseline"/>
                <w:lang w:val="en-US" w:eastAsia="zh-CN"/>
              </w:rPr>
              <w:t>网点名称</w:t>
            </w:r>
          </w:p>
        </w:tc>
      </w:tr>
      <w:tr w14:paraId="543FD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0A4F29BC">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0DAB16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江苏德基奥莱商业发展有限公司</w:t>
            </w:r>
          </w:p>
        </w:tc>
        <w:tc>
          <w:tcPr>
            <w:tcW w:w="3663" w:type="dxa"/>
            <w:vAlign w:val="center"/>
          </w:tcPr>
          <w:p w14:paraId="6ECED5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德基艺术奥莱</w:t>
            </w:r>
          </w:p>
        </w:tc>
      </w:tr>
      <w:tr w14:paraId="76EC9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3B7BB7E2">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6658CD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南京东郊国宾馆</w:t>
            </w:r>
          </w:p>
        </w:tc>
        <w:tc>
          <w:tcPr>
            <w:tcW w:w="3663" w:type="dxa"/>
            <w:vAlign w:val="center"/>
          </w:tcPr>
          <w:p w14:paraId="0A7C86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南京东郊国宾馆</w:t>
            </w:r>
          </w:p>
        </w:tc>
      </w:tr>
      <w:tr w14:paraId="570F3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17CA49C4">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57D2BC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迅销（中国）商贸有限公司南京水游城店</w:t>
            </w:r>
          </w:p>
        </w:tc>
        <w:tc>
          <w:tcPr>
            <w:tcW w:w="3663" w:type="dxa"/>
            <w:vAlign w:val="center"/>
          </w:tcPr>
          <w:p w14:paraId="605C0C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优衣库UNIQLO南京水游城店</w:t>
            </w:r>
          </w:p>
        </w:tc>
      </w:tr>
      <w:tr w14:paraId="1CBA9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11EEA53A">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09E12F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南京国际会议中心股份有限公司</w:t>
            </w:r>
          </w:p>
        </w:tc>
        <w:tc>
          <w:tcPr>
            <w:tcW w:w="3663" w:type="dxa"/>
            <w:vAlign w:val="center"/>
          </w:tcPr>
          <w:p w14:paraId="4245E9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南京国际会议大酒店</w:t>
            </w:r>
          </w:p>
        </w:tc>
      </w:tr>
      <w:tr w14:paraId="14F7C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1948CE30">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2444E6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南京中国科举博物馆</w:t>
            </w:r>
          </w:p>
        </w:tc>
        <w:tc>
          <w:tcPr>
            <w:tcW w:w="3663" w:type="dxa"/>
            <w:vAlign w:val="center"/>
          </w:tcPr>
          <w:p w14:paraId="7F52F4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南京中国科举博物馆</w:t>
            </w:r>
          </w:p>
        </w:tc>
      </w:tr>
      <w:tr w14:paraId="2B4C8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61C2F6D2">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0E3C9B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南京玄武苏宁易购商贸有限公司</w:t>
            </w:r>
          </w:p>
        </w:tc>
        <w:tc>
          <w:tcPr>
            <w:tcW w:w="3663" w:type="dxa"/>
            <w:vAlign w:val="center"/>
          </w:tcPr>
          <w:p w14:paraId="576CF3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苏宁易购（SuningPro南京星河店）</w:t>
            </w:r>
          </w:p>
        </w:tc>
      </w:tr>
      <w:tr w14:paraId="6496B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106D760F">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665307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江苏德基时刻商业发展有限公司</w:t>
            </w:r>
          </w:p>
        </w:tc>
        <w:tc>
          <w:tcPr>
            <w:tcW w:w="3663" w:type="dxa"/>
            <w:vAlign w:val="center"/>
          </w:tcPr>
          <w:p w14:paraId="4F4D4B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德基时刻</w:t>
            </w:r>
          </w:p>
        </w:tc>
      </w:tr>
      <w:tr w14:paraId="50299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74BA6718">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4695F1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百脑汇（南京）商业设施租赁管理有限公司</w:t>
            </w:r>
          </w:p>
        </w:tc>
        <w:tc>
          <w:tcPr>
            <w:tcW w:w="3663" w:type="dxa"/>
            <w:vAlign w:val="center"/>
          </w:tcPr>
          <w:p w14:paraId="23A514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百脑汇科技商城</w:t>
            </w:r>
          </w:p>
        </w:tc>
      </w:tr>
      <w:tr w14:paraId="3135A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39EF4CD3">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5C3C5F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南京港贸电子电器有限公司</w:t>
            </w:r>
          </w:p>
        </w:tc>
        <w:tc>
          <w:tcPr>
            <w:tcW w:w="3663" w:type="dxa"/>
            <w:vAlign w:val="center"/>
          </w:tcPr>
          <w:p w14:paraId="2F6F0A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美国皇冠（华海3C店）</w:t>
            </w:r>
          </w:p>
        </w:tc>
      </w:tr>
      <w:tr w14:paraId="76696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3C3E1C29">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6E41329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南京中图文化实业有限公司南京分公司</w:t>
            </w:r>
          </w:p>
        </w:tc>
        <w:tc>
          <w:tcPr>
            <w:tcW w:w="3663" w:type="dxa"/>
            <w:vAlign w:val="center"/>
          </w:tcPr>
          <w:p w14:paraId="5A6D27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金陵造物局（南京禄口机场T2航站楼店）</w:t>
            </w:r>
          </w:p>
        </w:tc>
      </w:tr>
      <w:tr w14:paraId="724D9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7EE7B348">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77D2BB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南京中图文化实业有限公司南京分公司</w:t>
            </w:r>
          </w:p>
        </w:tc>
        <w:tc>
          <w:tcPr>
            <w:tcW w:w="3663" w:type="dxa"/>
            <w:vAlign w:val="center"/>
          </w:tcPr>
          <w:p w14:paraId="657F9C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金陵金箔/金陵文创（南京禄口机场T2航站楼店）</w:t>
            </w:r>
          </w:p>
        </w:tc>
      </w:tr>
      <w:tr w14:paraId="17C1F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6AEF1FCF">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39521C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迅销（中国）商贸有限公司南京珠江路金鹰店</w:t>
            </w:r>
          </w:p>
        </w:tc>
        <w:tc>
          <w:tcPr>
            <w:tcW w:w="3663" w:type="dxa"/>
            <w:vAlign w:val="center"/>
          </w:tcPr>
          <w:p w14:paraId="62BA55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优衣库（金鹰国际购物中心店）</w:t>
            </w:r>
          </w:p>
        </w:tc>
      </w:tr>
      <w:tr w14:paraId="3751A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7FA91AC3">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0BCA80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南京宁心力合数码科技有限公司</w:t>
            </w:r>
          </w:p>
        </w:tc>
        <w:tc>
          <w:tcPr>
            <w:tcW w:w="3663" w:type="dxa"/>
            <w:vAlign w:val="center"/>
          </w:tcPr>
          <w:p w14:paraId="0A095B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宁心游戏</w:t>
            </w:r>
          </w:p>
        </w:tc>
      </w:tr>
      <w:tr w14:paraId="10436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2A9149D6">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373E82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南京泰友电子科技有限公司</w:t>
            </w:r>
          </w:p>
        </w:tc>
        <w:tc>
          <w:tcPr>
            <w:tcW w:w="3663" w:type="dxa"/>
            <w:vAlign w:val="center"/>
          </w:tcPr>
          <w:p w14:paraId="610D97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惠普专卖店</w:t>
            </w:r>
          </w:p>
        </w:tc>
      </w:tr>
      <w:tr w14:paraId="7388C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1F0F8D2B">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45A63C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南京硕驰电子科技有限公司</w:t>
            </w:r>
          </w:p>
        </w:tc>
        <w:tc>
          <w:tcPr>
            <w:tcW w:w="3663" w:type="dxa"/>
            <w:vAlign w:val="center"/>
          </w:tcPr>
          <w:p w14:paraId="6009EC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玩家地带（华海3C广场店）</w:t>
            </w:r>
          </w:p>
        </w:tc>
      </w:tr>
      <w:tr w14:paraId="1225B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5514AFA1">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640121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南京建邺苏宁易购广场商业管理有限公司</w:t>
            </w:r>
          </w:p>
        </w:tc>
        <w:tc>
          <w:tcPr>
            <w:tcW w:w="3663" w:type="dxa"/>
            <w:vAlign w:val="center"/>
          </w:tcPr>
          <w:p w14:paraId="337C50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苏宁易购（南京建邺万达店）</w:t>
            </w:r>
          </w:p>
        </w:tc>
      </w:tr>
      <w:tr w14:paraId="3CE96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777311CF">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591D26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迅销（中国）商贸有限公司南京中央</w:t>
            </w:r>
            <w:r>
              <w:rPr>
                <w:rFonts w:hint="eastAsia" w:ascii="Times New Roman" w:hAnsi="Times New Roman" w:eastAsia="方正仿宋_GBK" w:cs="宋体"/>
                <w:i w:val="0"/>
                <w:iCs w:val="0"/>
                <w:color w:val="000000"/>
                <w:kern w:val="0"/>
                <w:sz w:val="24"/>
                <w:szCs w:val="24"/>
                <w:u w:val="none"/>
                <w:lang w:val="en-US" w:eastAsia="zh-CN" w:bidi="ar"/>
              </w:rPr>
              <w:br w:type="textWrapping"/>
            </w:r>
            <w:r>
              <w:rPr>
                <w:rFonts w:hint="eastAsia" w:ascii="Times New Roman" w:hAnsi="Times New Roman" w:eastAsia="方正仿宋_GBK" w:cs="宋体"/>
                <w:i w:val="0"/>
                <w:iCs w:val="0"/>
                <w:color w:val="000000"/>
                <w:kern w:val="0"/>
                <w:sz w:val="24"/>
                <w:szCs w:val="24"/>
                <w:u w:val="none"/>
                <w:lang w:val="en-US" w:eastAsia="zh-CN" w:bidi="ar"/>
              </w:rPr>
              <w:t>路店</w:t>
            </w:r>
          </w:p>
        </w:tc>
        <w:tc>
          <w:tcPr>
            <w:tcW w:w="3663" w:type="dxa"/>
            <w:vAlign w:val="center"/>
          </w:tcPr>
          <w:p w14:paraId="17D970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优衣库（南京金茂览秀城店）</w:t>
            </w:r>
          </w:p>
        </w:tc>
      </w:tr>
      <w:tr w14:paraId="750A4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74D93735">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35C31A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南京集讯欣电子科技有限公司</w:t>
            </w:r>
          </w:p>
        </w:tc>
        <w:tc>
          <w:tcPr>
            <w:tcW w:w="3663" w:type="dxa"/>
            <w:vAlign w:val="center"/>
          </w:tcPr>
          <w:p w14:paraId="496DD6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联想专卖店（华海3C店）</w:t>
            </w:r>
          </w:p>
        </w:tc>
      </w:tr>
      <w:tr w14:paraId="2005B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188954DE">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3ECD45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南京京东朝禾贸易有限公司</w:t>
            </w:r>
          </w:p>
        </w:tc>
        <w:tc>
          <w:tcPr>
            <w:tcW w:w="3663" w:type="dxa"/>
            <w:vAlign w:val="center"/>
          </w:tcPr>
          <w:p w14:paraId="7DED23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京东APP（线上版）</w:t>
            </w:r>
          </w:p>
        </w:tc>
      </w:tr>
      <w:tr w14:paraId="49913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742DCA93">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68A65B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南京千影汇数码科技有限公司</w:t>
            </w:r>
          </w:p>
        </w:tc>
        <w:tc>
          <w:tcPr>
            <w:tcW w:w="3663" w:type="dxa"/>
            <w:vAlign w:val="center"/>
          </w:tcPr>
          <w:p w14:paraId="5D9F12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印象富士体验店（华海3C店）</w:t>
            </w:r>
          </w:p>
        </w:tc>
      </w:tr>
      <w:tr w14:paraId="580D7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625199F8">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30868E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南京爱深博数码科技有限公司</w:t>
            </w:r>
          </w:p>
        </w:tc>
        <w:tc>
          <w:tcPr>
            <w:tcW w:w="3663" w:type="dxa"/>
            <w:vAlign w:val="center"/>
          </w:tcPr>
          <w:p w14:paraId="35B66A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大疆授权店（华海3C店）</w:t>
            </w:r>
          </w:p>
        </w:tc>
      </w:tr>
      <w:tr w14:paraId="3FBA3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27F5CAB5">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2D2786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迅销（中国）商贸有限公司南京华采</w:t>
            </w:r>
            <w:r>
              <w:rPr>
                <w:rFonts w:hint="eastAsia" w:ascii="Times New Roman" w:hAnsi="Times New Roman" w:eastAsia="方正仿宋_GBK" w:cs="宋体"/>
                <w:i w:val="0"/>
                <w:iCs w:val="0"/>
                <w:color w:val="000000"/>
                <w:kern w:val="0"/>
                <w:sz w:val="24"/>
                <w:szCs w:val="24"/>
                <w:u w:val="none"/>
                <w:lang w:val="en-US" w:eastAsia="zh-CN" w:bidi="ar"/>
              </w:rPr>
              <w:br w:type="textWrapping"/>
            </w:r>
            <w:r>
              <w:rPr>
                <w:rFonts w:hint="eastAsia" w:ascii="Times New Roman" w:hAnsi="Times New Roman" w:eastAsia="方正仿宋_GBK" w:cs="宋体"/>
                <w:i w:val="0"/>
                <w:iCs w:val="0"/>
                <w:color w:val="000000"/>
                <w:kern w:val="0"/>
                <w:sz w:val="24"/>
                <w:szCs w:val="24"/>
                <w:u w:val="none"/>
                <w:lang w:val="en-US" w:eastAsia="zh-CN" w:bidi="ar"/>
              </w:rPr>
              <w:t>天地店</w:t>
            </w:r>
          </w:p>
        </w:tc>
        <w:tc>
          <w:tcPr>
            <w:tcW w:w="3663" w:type="dxa"/>
            <w:vAlign w:val="center"/>
          </w:tcPr>
          <w:p w14:paraId="4F865F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优衣库（南京华采天地店）</w:t>
            </w:r>
          </w:p>
        </w:tc>
      </w:tr>
      <w:tr w14:paraId="03DE7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20F59B37">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7F1E4D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南京首信商贸有限责任公司</w:t>
            </w:r>
          </w:p>
        </w:tc>
        <w:tc>
          <w:tcPr>
            <w:tcW w:w="3663" w:type="dxa"/>
            <w:vAlign w:val="center"/>
          </w:tcPr>
          <w:p w14:paraId="2EE4A6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名创优品（禄口国际机场T2航站楼店）</w:t>
            </w:r>
          </w:p>
        </w:tc>
      </w:tr>
      <w:tr w14:paraId="04942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3602AE6E">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482E63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南京首信商贸有限责任公司</w:t>
            </w:r>
          </w:p>
        </w:tc>
        <w:tc>
          <w:tcPr>
            <w:tcW w:w="3663" w:type="dxa"/>
            <w:vAlign w:val="center"/>
          </w:tcPr>
          <w:p w14:paraId="6E3063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江苏特产（禄口国际机场T2安检外店）</w:t>
            </w:r>
          </w:p>
        </w:tc>
      </w:tr>
      <w:tr w14:paraId="7F9A4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387945AF">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38D994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南京首信商贸有限责任公司</w:t>
            </w:r>
          </w:p>
        </w:tc>
        <w:tc>
          <w:tcPr>
            <w:tcW w:w="3663" w:type="dxa"/>
            <w:vAlign w:val="center"/>
          </w:tcPr>
          <w:p w14:paraId="55ED2A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好一朵茉莉花（禄口国际机场店）</w:t>
            </w:r>
          </w:p>
        </w:tc>
      </w:tr>
      <w:tr w14:paraId="4BC53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0C52A45F">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1FC0AC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南京首信商贸有限责任公司</w:t>
            </w:r>
          </w:p>
        </w:tc>
        <w:tc>
          <w:tcPr>
            <w:tcW w:w="3663" w:type="dxa"/>
            <w:vAlign w:val="center"/>
          </w:tcPr>
          <w:p w14:paraId="724D0F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宁好礼物（禄口国际机场店）</w:t>
            </w:r>
          </w:p>
        </w:tc>
      </w:tr>
      <w:tr w14:paraId="0F71B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0BD6D44E">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22DD3A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南京首信商贸有限责任公司</w:t>
            </w:r>
          </w:p>
        </w:tc>
        <w:tc>
          <w:tcPr>
            <w:tcW w:w="3663" w:type="dxa"/>
            <w:vAlign w:val="center"/>
          </w:tcPr>
          <w:p w14:paraId="3BC1E9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卓文后伴手礼（禄口国际机场店）</w:t>
            </w:r>
          </w:p>
        </w:tc>
      </w:tr>
      <w:tr w14:paraId="47198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71E2BB55">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37442B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南京首信商贸有限责任公司</w:t>
            </w:r>
          </w:p>
        </w:tc>
        <w:tc>
          <w:tcPr>
            <w:tcW w:w="3663" w:type="dxa"/>
            <w:vAlign w:val="center"/>
          </w:tcPr>
          <w:p w14:paraId="317FE8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客吉莱（禄口国际机场店）</w:t>
            </w:r>
          </w:p>
        </w:tc>
      </w:tr>
      <w:tr w14:paraId="0D891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3F75423D">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1EA4D9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南京首信商贸有限责任公司</w:t>
            </w:r>
          </w:p>
        </w:tc>
        <w:tc>
          <w:tcPr>
            <w:tcW w:w="3663" w:type="dxa"/>
            <w:vAlign w:val="center"/>
          </w:tcPr>
          <w:p w14:paraId="134AD4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外交官（禄口国际机场店）</w:t>
            </w:r>
          </w:p>
        </w:tc>
      </w:tr>
      <w:tr w14:paraId="0380F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16ECE1BD">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3C8713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南京华隆祥硕电子有限公司</w:t>
            </w:r>
          </w:p>
        </w:tc>
        <w:tc>
          <w:tcPr>
            <w:tcW w:w="3663" w:type="dxa"/>
            <w:vAlign w:val="center"/>
          </w:tcPr>
          <w:p w14:paraId="50FD6C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华硕电脑（华海3C店）</w:t>
            </w:r>
          </w:p>
        </w:tc>
      </w:tr>
      <w:tr w14:paraId="09078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3387348C">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38767F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南京橙果荭电子科技有限公司</w:t>
            </w:r>
          </w:p>
        </w:tc>
        <w:tc>
          <w:tcPr>
            <w:tcW w:w="3663" w:type="dxa"/>
            <w:vAlign w:val="center"/>
          </w:tcPr>
          <w:p w14:paraId="504748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适马奥林巴斯松下专卖店（橙果数码）（华海3C店）</w:t>
            </w:r>
          </w:p>
        </w:tc>
      </w:tr>
      <w:tr w14:paraId="3C37E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522A26C2">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4F2A1D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南京卡介电子科技有限公司</w:t>
            </w:r>
          </w:p>
        </w:tc>
        <w:tc>
          <w:tcPr>
            <w:tcW w:w="3663" w:type="dxa"/>
            <w:vAlign w:val="center"/>
          </w:tcPr>
          <w:p w14:paraId="25E195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南京卡介（华海3C店）</w:t>
            </w:r>
          </w:p>
        </w:tc>
      </w:tr>
      <w:tr w14:paraId="4BDA1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139EF2BE">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5984D2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北京市蔚蓝时代商业管理有限公司南京分公司</w:t>
            </w:r>
          </w:p>
        </w:tc>
        <w:tc>
          <w:tcPr>
            <w:tcW w:w="3663" w:type="dxa"/>
            <w:vAlign w:val="center"/>
          </w:tcPr>
          <w:p w14:paraId="12E602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蔚蓝书店（南京禄口国际机场店）</w:t>
            </w:r>
          </w:p>
        </w:tc>
      </w:tr>
      <w:tr w14:paraId="434F8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59DC0B81">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7A7C1E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古驰（中国）贸易有限公司南京第二分公司</w:t>
            </w:r>
          </w:p>
        </w:tc>
        <w:tc>
          <w:tcPr>
            <w:tcW w:w="3663" w:type="dxa"/>
            <w:vAlign w:val="center"/>
          </w:tcPr>
          <w:p w14:paraId="433F1D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Gucci（南京德基店）</w:t>
            </w:r>
          </w:p>
        </w:tc>
      </w:tr>
      <w:tr w14:paraId="49BBE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5C077873">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3ED25CF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南京一动体育用品销售有限公司</w:t>
            </w:r>
          </w:p>
        </w:tc>
        <w:tc>
          <w:tcPr>
            <w:tcW w:w="3663" w:type="dxa"/>
            <w:vAlign w:val="center"/>
          </w:tcPr>
          <w:p w14:paraId="3BCFCF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李宁（瞻园奥特菜斯商场店）</w:t>
            </w:r>
          </w:p>
        </w:tc>
      </w:tr>
      <w:tr w14:paraId="6B3C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474566AC">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5ACC0F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南京卓之冉商业管理有限公司</w:t>
            </w:r>
          </w:p>
        </w:tc>
        <w:tc>
          <w:tcPr>
            <w:tcW w:w="3663" w:type="dxa"/>
            <w:vAlign w:val="center"/>
          </w:tcPr>
          <w:p w14:paraId="1111B6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瞻园奥特莱斯商场</w:t>
            </w:r>
          </w:p>
        </w:tc>
      </w:tr>
      <w:tr w14:paraId="7B8F2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2D2F3433">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193EFE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范伦（北京）服饰贸易有限公司南京市建邺区第一分公司</w:t>
            </w:r>
          </w:p>
        </w:tc>
        <w:tc>
          <w:tcPr>
            <w:tcW w:w="3663" w:type="dxa"/>
            <w:vAlign w:val="center"/>
          </w:tcPr>
          <w:p w14:paraId="2A1365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default" w:ascii="Times New Roman" w:hAnsi="Times New Roman" w:eastAsia="方正仿宋_GBK" w:cs="宋体"/>
                <w:i w:val="0"/>
                <w:iCs w:val="0"/>
                <w:color w:val="000000"/>
                <w:kern w:val="0"/>
                <w:sz w:val="24"/>
                <w:szCs w:val="24"/>
                <w:u w:val="none"/>
                <w:lang w:val="en-US" w:eastAsia="zh-CN" w:bidi="ar"/>
              </w:rPr>
              <w:t>VALENTINO</w:t>
            </w:r>
            <w:r>
              <w:rPr>
                <w:rFonts w:hint="eastAsia" w:ascii="Times New Roman" w:hAnsi="Times New Roman" w:eastAsia="方正仿宋_GBK" w:cs="宋体"/>
                <w:i w:val="0"/>
                <w:iCs w:val="0"/>
                <w:color w:val="000000"/>
                <w:kern w:val="0"/>
                <w:sz w:val="24"/>
                <w:szCs w:val="24"/>
                <w:u w:val="none"/>
                <w:lang w:val="en-US" w:eastAsia="zh-CN" w:bidi="ar"/>
              </w:rPr>
              <w:t>（南京IFC店）</w:t>
            </w:r>
          </w:p>
        </w:tc>
      </w:tr>
      <w:tr w14:paraId="7A7B1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093504AC">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28F902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南京博雅雨花石文化有限公司</w:t>
            </w:r>
          </w:p>
        </w:tc>
        <w:tc>
          <w:tcPr>
            <w:tcW w:w="3663" w:type="dxa"/>
            <w:vAlign w:val="center"/>
          </w:tcPr>
          <w:p w14:paraId="6697F9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南京博雅雨花石文化有限公司</w:t>
            </w:r>
          </w:p>
        </w:tc>
      </w:tr>
      <w:tr w14:paraId="3DEB8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2C006C52">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1AFBD6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传云网络科技（南京）有限公司</w:t>
            </w:r>
          </w:p>
        </w:tc>
        <w:tc>
          <w:tcPr>
            <w:tcW w:w="3663" w:type="dxa"/>
            <w:vAlign w:val="center"/>
          </w:tcPr>
          <w:p w14:paraId="1CAE71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南京金陵天地</w:t>
            </w:r>
          </w:p>
        </w:tc>
      </w:tr>
      <w:tr w14:paraId="29EEB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3C210194">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7620D6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丝芙兰（上海）化妆品销售有限公司南京中山路分公司</w:t>
            </w:r>
          </w:p>
        </w:tc>
        <w:tc>
          <w:tcPr>
            <w:tcW w:w="3663" w:type="dxa"/>
            <w:vAlign w:val="center"/>
          </w:tcPr>
          <w:p w14:paraId="780189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丝芙兰Sephora（德基广场店）</w:t>
            </w:r>
          </w:p>
        </w:tc>
      </w:tr>
      <w:tr w14:paraId="34D69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1A20A989">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01AB85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南京稳德福贸易有限公司</w:t>
            </w:r>
          </w:p>
        </w:tc>
        <w:tc>
          <w:tcPr>
            <w:tcW w:w="3663" w:type="dxa"/>
            <w:vAlign w:val="center"/>
          </w:tcPr>
          <w:p w14:paraId="055108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default" w:ascii="Times New Roman" w:hAnsi="Times New Roman" w:eastAsia="方正仿宋_GBK" w:cs="宋体"/>
                <w:i w:val="0"/>
                <w:iCs w:val="0"/>
                <w:color w:val="000000"/>
                <w:kern w:val="0"/>
                <w:sz w:val="24"/>
                <w:szCs w:val="24"/>
                <w:u w:val="none"/>
                <w:lang w:val="en-US" w:eastAsia="zh-CN" w:bidi="ar"/>
              </w:rPr>
              <w:t>DJI</w:t>
            </w:r>
            <w:r>
              <w:rPr>
                <w:rFonts w:hint="eastAsia" w:ascii="Times New Roman" w:hAnsi="Times New Roman" w:eastAsia="方正仿宋_GBK" w:cs="宋体"/>
                <w:i w:val="0"/>
                <w:iCs w:val="0"/>
                <w:color w:val="000000"/>
                <w:kern w:val="0"/>
                <w:sz w:val="24"/>
                <w:szCs w:val="24"/>
                <w:u w:val="none"/>
                <w:lang w:val="en-US" w:eastAsia="zh-CN" w:bidi="ar"/>
              </w:rPr>
              <w:t>大疆（德基广场店）</w:t>
            </w:r>
          </w:p>
        </w:tc>
      </w:tr>
      <w:tr w14:paraId="43FB1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1C44DF0C">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757560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上海舷贝贸易有限公司南京第一分公司</w:t>
            </w:r>
          </w:p>
        </w:tc>
        <w:tc>
          <w:tcPr>
            <w:tcW w:w="3663" w:type="dxa"/>
            <w:vAlign w:val="center"/>
          </w:tcPr>
          <w:p w14:paraId="14777C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default" w:ascii="Times New Roman" w:hAnsi="Times New Roman" w:eastAsia="方正仿宋_GBK" w:cs="宋体"/>
                <w:i w:val="0"/>
                <w:iCs w:val="0"/>
                <w:color w:val="000000"/>
                <w:kern w:val="0"/>
                <w:sz w:val="24"/>
                <w:szCs w:val="24"/>
                <w:u w:val="none"/>
                <w:lang w:val="en-US" w:eastAsia="zh-CN" w:bidi="ar"/>
              </w:rPr>
              <w:t>UNICA</w:t>
            </w:r>
            <w:r>
              <w:rPr>
                <w:rFonts w:hint="eastAsia" w:ascii="Times New Roman" w:hAnsi="Times New Roman" w:eastAsia="方正仿宋_GBK" w:cs="宋体"/>
                <w:i w:val="0"/>
                <w:iCs w:val="0"/>
                <w:color w:val="000000"/>
                <w:kern w:val="0"/>
                <w:sz w:val="24"/>
                <w:szCs w:val="24"/>
                <w:u w:val="none"/>
                <w:lang w:val="en-US" w:eastAsia="zh-CN" w:bidi="ar"/>
              </w:rPr>
              <w:t>（德基广场店）</w:t>
            </w:r>
          </w:p>
        </w:tc>
      </w:tr>
      <w:tr w14:paraId="06AFF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1611AD37">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614135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南京首凯数码科技有限公司</w:t>
            </w:r>
          </w:p>
        </w:tc>
        <w:tc>
          <w:tcPr>
            <w:tcW w:w="3663" w:type="dxa"/>
            <w:vAlign w:val="center"/>
          </w:tcPr>
          <w:p w14:paraId="075112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影石Insta360（华海3C店）</w:t>
            </w:r>
          </w:p>
        </w:tc>
      </w:tr>
      <w:tr w14:paraId="0A98C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3AD76FC6">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51CBEF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南京蓝染数码科技有限公司</w:t>
            </w:r>
          </w:p>
        </w:tc>
        <w:tc>
          <w:tcPr>
            <w:tcW w:w="3663" w:type="dxa"/>
            <w:vAlign w:val="center"/>
          </w:tcPr>
          <w:p w14:paraId="74EE3D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南京蓝染（华海3C店）</w:t>
            </w:r>
          </w:p>
        </w:tc>
      </w:tr>
      <w:tr w14:paraId="6811E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0A808F74">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5D782C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宁波臻尚品牌发展有限公司南京第三十四分公司</w:t>
            </w:r>
          </w:p>
        </w:tc>
        <w:tc>
          <w:tcPr>
            <w:tcW w:w="3663" w:type="dxa"/>
            <w:vAlign w:val="center"/>
          </w:tcPr>
          <w:p w14:paraId="642B55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default" w:ascii="Times New Roman" w:hAnsi="Times New Roman" w:eastAsia="方正仿宋_GBK" w:cs="宋体"/>
                <w:i w:val="0"/>
                <w:iCs w:val="0"/>
                <w:color w:val="000000"/>
                <w:kern w:val="0"/>
                <w:sz w:val="24"/>
                <w:szCs w:val="24"/>
                <w:u w:val="none"/>
                <w:lang w:val="en-US" w:eastAsia="zh-CN" w:bidi="ar"/>
              </w:rPr>
              <w:t>SALOMON</w:t>
            </w:r>
            <w:r>
              <w:rPr>
                <w:rFonts w:hint="eastAsia" w:ascii="Times New Roman" w:hAnsi="Times New Roman" w:eastAsia="方正仿宋_GBK" w:cs="宋体"/>
                <w:i w:val="0"/>
                <w:iCs w:val="0"/>
                <w:color w:val="000000"/>
                <w:kern w:val="0"/>
                <w:sz w:val="24"/>
                <w:szCs w:val="24"/>
                <w:u w:val="none"/>
                <w:lang w:val="en-US" w:eastAsia="zh-CN" w:bidi="ar"/>
              </w:rPr>
              <w:t>萨洛蒙（德基广场店）</w:t>
            </w:r>
          </w:p>
        </w:tc>
      </w:tr>
      <w:tr w14:paraId="512B7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34E51E2A">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2B9466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历峰贸易（上海）有限公司南京第六分公司</w:t>
            </w:r>
          </w:p>
        </w:tc>
        <w:tc>
          <w:tcPr>
            <w:tcW w:w="3663" w:type="dxa"/>
            <w:vAlign w:val="center"/>
          </w:tcPr>
          <w:p w14:paraId="6D202F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default" w:ascii="Times New Roman" w:hAnsi="Times New Roman" w:eastAsia="方正仿宋_GBK" w:cs="宋体"/>
                <w:i w:val="0"/>
                <w:iCs w:val="0"/>
                <w:color w:val="000000"/>
                <w:kern w:val="0"/>
                <w:sz w:val="24"/>
                <w:szCs w:val="24"/>
                <w:u w:val="none"/>
                <w:lang w:val="en-US" w:eastAsia="zh-CN" w:bidi="ar"/>
              </w:rPr>
              <w:t>Cartier</w:t>
            </w:r>
            <w:r>
              <w:rPr>
                <w:rFonts w:hint="eastAsia" w:ascii="Times New Roman" w:hAnsi="Times New Roman" w:eastAsia="方正仿宋_GBK" w:cs="宋体"/>
                <w:i w:val="0"/>
                <w:iCs w:val="0"/>
                <w:color w:val="000000"/>
                <w:kern w:val="0"/>
                <w:sz w:val="24"/>
                <w:szCs w:val="24"/>
                <w:u w:val="none"/>
                <w:lang w:val="en-US" w:eastAsia="zh-CN" w:bidi="ar"/>
              </w:rPr>
              <w:t>（德基广场店）</w:t>
            </w:r>
          </w:p>
        </w:tc>
      </w:tr>
      <w:tr w14:paraId="3A9D3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783835A9">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333368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蕾碧裳贸易（上海）有限公司南京玄武分公司</w:t>
            </w:r>
          </w:p>
        </w:tc>
        <w:tc>
          <w:tcPr>
            <w:tcW w:w="3663" w:type="dxa"/>
            <w:vAlign w:val="center"/>
          </w:tcPr>
          <w:p w14:paraId="5806F9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default" w:ascii="Times New Roman" w:hAnsi="Times New Roman" w:eastAsia="方正仿宋_GBK" w:cs="宋体"/>
                <w:i w:val="0"/>
                <w:iCs w:val="0"/>
                <w:color w:val="000000"/>
                <w:kern w:val="0"/>
                <w:sz w:val="24"/>
                <w:szCs w:val="24"/>
                <w:u w:val="none"/>
                <w:lang w:val="en-US" w:eastAsia="zh-CN" w:bidi="ar"/>
              </w:rPr>
              <w:t>VICTORIA S SECRET</w:t>
            </w:r>
            <w:r>
              <w:rPr>
                <w:rFonts w:hint="eastAsia" w:ascii="Times New Roman" w:hAnsi="Times New Roman" w:eastAsia="方正仿宋_GBK" w:cs="宋体"/>
                <w:i w:val="0"/>
                <w:iCs w:val="0"/>
                <w:color w:val="000000"/>
                <w:kern w:val="0"/>
                <w:sz w:val="24"/>
                <w:szCs w:val="24"/>
                <w:u w:val="none"/>
                <w:lang w:val="en-US" w:eastAsia="zh-CN" w:bidi="ar"/>
              </w:rPr>
              <w:t>（德基广场店）</w:t>
            </w:r>
          </w:p>
        </w:tc>
      </w:tr>
      <w:tr w14:paraId="559AA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122CF8CA">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119930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华海电脑数码通讯广场连锁股份有限公司</w:t>
            </w:r>
          </w:p>
        </w:tc>
        <w:tc>
          <w:tcPr>
            <w:tcW w:w="3663" w:type="dxa"/>
            <w:vAlign w:val="center"/>
          </w:tcPr>
          <w:p w14:paraId="79434C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华海3C广场</w:t>
            </w:r>
          </w:p>
        </w:tc>
      </w:tr>
      <w:tr w14:paraId="17DF9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3E2D4259">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2CDEF6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上海浦深商贸有限公司南京分公司</w:t>
            </w:r>
          </w:p>
        </w:tc>
        <w:tc>
          <w:tcPr>
            <w:tcW w:w="3663" w:type="dxa"/>
            <w:vAlign w:val="center"/>
          </w:tcPr>
          <w:p w14:paraId="7FD67E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default" w:ascii="Times New Roman" w:hAnsi="Times New Roman" w:eastAsia="方正仿宋_GBK" w:cs="宋体"/>
                <w:i w:val="0"/>
                <w:iCs w:val="0"/>
                <w:color w:val="000000"/>
                <w:kern w:val="0"/>
                <w:sz w:val="24"/>
                <w:szCs w:val="24"/>
                <w:u w:val="none"/>
                <w:lang w:val="en-US" w:eastAsia="zh-CN" w:bidi="ar"/>
              </w:rPr>
              <w:t>HARMAY</w:t>
            </w:r>
            <w:r>
              <w:rPr>
                <w:rFonts w:hint="eastAsia" w:ascii="Times New Roman" w:hAnsi="Times New Roman" w:eastAsia="方正仿宋_GBK" w:cs="宋体"/>
                <w:i w:val="0"/>
                <w:iCs w:val="0"/>
                <w:color w:val="000000"/>
                <w:kern w:val="0"/>
                <w:sz w:val="24"/>
                <w:szCs w:val="24"/>
                <w:u w:val="none"/>
                <w:lang w:val="en-US" w:eastAsia="zh-CN" w:bidi="ar"/>
              </w:rPr>
              <w:t>话梅（南京金陵中环店）</w:t>
            </w:r>
          </w:p>
        </w:tc>
      </w:tr>
      <w:tr w14:paraId="590C3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4B0E8E3B">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3A6667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江苏汉园商贸中心</w:t>
            </w:r>
          </w:p>
        </w:tc>
        <w:tc>
          <w:tcPr>
            <w:tcW w:w="3663" w:type="dxa"/>
            <w:vAlign w:val="center"/>
          </w:tcPr>
          <w:p w14:paraId="7B5E57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南大记忆（栖霞店）</w:t>
            </w:r>
          </w:p>
        </w:tc>
      </w:tr>
      <w:tr w14:paraId="7EF0D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712E030E">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38AB2D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江苏汉园商贸中心</w:t>
            </w:r>
          </w:p>
        </w:tc>
        <w:tc>
          <w:tcPr>
            <w:tcW w:w="3663" w:type="dxa"/>
            <w:vAlign w:val="center"/>
          </w:tcPr>
          <w:p w14:paraId="6795DC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南大记忆（鼓楼店）</w:t>
            </w:r>
          </w:p>
        </w:tc>
      </w:tr>
      <w:tr w14:paraId="5CF6F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23732E8B">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0DA77D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欧莱雅（中国）有限公司南京四店</w:t>
            </w:r>
          </w:p>
        </w:tc>
        <w:tc>
          <w:tcPr>
            <w:tcW w:w="3663" w:type="dxa"/>
            <w:vAlign w:val="center"/>
          </w:tcPr>
          <w:p w14:paraId="25506A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default" w:ascii="Times New Roman" w:hAnsi="Times New Roman" w:eastAsia="方正仿宋_GBK" w:cs="宋体"/>
                <w:i w:val="0"/>
                <w:iCs w:val="0"/>
                <w:color w:val="000000"/>
                <w:kern w:val="0"/>
                <w:sz w:val="24"/>
                <w:szCs w:val="24"/>
                <w:u w:val="none"/>
                <w:lang w:val="en-US" w:eastAsia="zh-CN" w:bidi="ar"/>
              </w:rPr>
              <w:t>YSL Beauty</w:t>
            </w:r>
            <w:r>
              <w:rPr>
                <w:rFonts w:hint="eastAsia" w:ascii="Times New Roman" w:hAnsi="Times New Roman" w:eastAsia="方正仿宋_GBK" w:cs="宋体"/>
                <w:i w:val="0"/>
                <w:iCs w:val="0"/>
                <w:color w:val="000000"/>
                <w:kern w:val="0"/>
                <w:sz w:val="24"/>
                <w:szCs w:val="24"/>
                <w:u w:val="none"/>
                <w:lang w:val="en-US" w:eastAsia="zh-CN" w:bidi="ar"/>
              </w:rPr>
              <w:t>（南京IFC店）</w:t>
            </w:r>
          </w:p>
        </w:tc>
      </w:tr>
      <w:tr w14:paraId="2D98A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499937DE">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4B2D5C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普拉达时装商业（上海）有限公司南京第二分公司</w:t>
            </w:r>
          </w:p>
        </w:tc>
        <w:tc>
          <w:tcPr>
            <w:tcW w:w="3663" w:type="dxa"/>
            <w:vAlign w:val="center"/>
          </w:tcPr>
          <w:p w14:paraId="657A26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default" w:ascii="Times New Roman" w:hAnsi="Times New Roman" w:eastAsia="方正仿宋_GBK" w:cs="宋体"/>
                <w:i w:val="0"/>
                <w:iCs w:val="0"/>
                <w:color w:val="000000"/>
                <w:kern w:val="0"/>
                <w:sz w:val="24"/>
                <w:szCs w:val="24"/>
                <w:u w:val="none"/>
                <w:lang w:val="en-US" w:eastAsia="zh-CN" w:bidi="ar"/>
              </w:rPr>
              <w:t>PRADA</w:t>
            </w:r>
            <w:r>
              <w:rPr>
                <w:rFonts w:hint="eastAsia" w:ascii="Times New Roman" w:hAnsi="Times New Roman" w:eastAsia="方正仿宋_GBK" w:cs="宋体"/>
                <w:i w:val="0"/>
                <w:iCs w:val="0"/>
                <w:color w:val="000000"/>
                <w:kern w:val="0"/>
                <w:sz w:val="24"/>
                <w:szCs w:val="24"/>
                <w:u w:val="none"/>
                <w:lang w:val="en-US" w:eastAsia="zh-CN" w:bidi="ar"/>
              </w:rPr>
              <w:t>普拉达（南京IFC店）</w:t>
            </w:r>
          </w:p>
        </w:tc>
      </w:tr>
      <w:tr w14:paraId="032AB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1F3B3669">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1A691E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晟慕（上海）商贸有限公司南京国金第二分公司</w:t>
            </w:r>
          </w:p>
        </w:tc>
        <w:tc>
          <w:tcPr>
            <w:tcW w:w="3663" w:type="dxa"/>
            <w:vAlign w:val="center"/>
          </w:tcPr>
          <w:p w14:paraId="1460644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default" w:ascii="Times New Roman" w:hAnsi="Times New Roman" w:eastAsia="方正仿宋_GBK" w:cs="宋体"/>
                <w:i w:val="0"/>
                <w:iCs w:val="0"/>
                <w:color w:val="000000"/>
                <w:kern w:val="0"/>
                <w:sz w:val="24"/>
                <w:szCs w:val="24"/>
                <w:u w:val="none"/>
                <w:lang w:val="en-US" w:eastAsia="zh-CN" w:bidi="ar"/>
              </w:rPr>
              <w:t>Maje</w:t>
            </w:r>
            <w:r>
              <w:rPr>
                <w:rFonts w:hint="eastAsia" w:ascii="Times New Roman" w:hAnsi="Times New Roman" w:eastAsia="方正仿宋_GBK" w:cs="宋体"/>
                <w:i w:val="0"/>
                <w:iCs w:val="0"/>
                <w:color w:val="000000"/>
                <w:kern w:val="0"/>
                <w:sz w:val="24"/>
                <w:szCs w:val="24"/>
                <w:u w:val="none"/>
                <w:lang w:val="en-US" w:eastAsia="zh-CN" w:bidi="ar"/>
              </w:rPr>
              <w:t>（南京IFC店）</w:t>
            </w:r>
          </w:p>
        </w:tc>
      </w:tr>
      <w:tr w14:paraId="2B19B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2F84FA2B">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72195A4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晟慕（上海）商贸有限公司南京国金第一分公司</w:t>
            </w:r>
          </w:p>
        </w:tc>
        <w:tc>
          <w:tcPr>
            <w:tcW w:w="3663" w:type="dxa"/>
            <w:vAlign w:val="center"/>
          </w:tcPr>
          <w:p w14:paraId="176C84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default" w:ascii="Times New Roman" w:hAnsi="Times New Roman" w:eastAsia="方正仿宋_GBK" w:cs="宋体"/>
                <w:i w:val="0"/>
                <w:iCs w:val="0"/>
                <w:color w:val="000000"/>
                <w:kern w:val="0"/>
                <w:sz w:val="24"/>
                <w:szCs w:val="24"/>
                <w:u w:val="none"/>
                <w:lang w:val="en-US" w:eastAsia="zh-CN" w:bidi="ar"/>
              </w:rPr>
              <w:t>Sandro</w:t>
            </w:r>
            <w:r>
              <w:rPr>
                <w:rFonts w:hint="eastAsia" w:ascii="Times New Roman" w:hAnsi="Times New Roman" w:eastAsia="方正仿宋_GBK" w:cs="宋体"/>
                <w:i w:val="0"/>
                <w:iCs w:val="0"/>
                <w:color w:val="000000"/>
                <w:kern w:val="0"/>
                <w:sz w:val="24"/>
                <w:szCs w:val="24"/>
                <w:u w:val="none"/>
                <w:lang w:val="en-US" w:eastAsia="zh-CN" w:bidi="ar"/>
              </w:rPr>
              <w:t>（南京IFC店）</w:t>
            </w:r>
          </w:p>
        </w:tc>
      </w:tr>
      <w:tr w14:paraId="58471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0A884318">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4FD194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南京玄盛商业管理有限公司</w:t>
            </w:r>
          </w:p>
        </w:tc>
        <w:tc>
          <w:tcPr>
            <w:tcW w:w="3663" w:type="dxa"/>
            <w:vAlign w:val="center"/>
          </w:tcPr>
          <w:p w14:paraId="2672A1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玄武招商花园城</w:t>
            </w:r>
          </w:p>
        </w:tc>
      </w:tr>
      <w:tr w14:paraId="572FC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208F91EC">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7559B0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普拉达时装商业（上海）有限公司南京第三分公司</w:t>
            </w:r>
          </w:p>
        </w:tc>
        <w:tc>
          <w:tcPr>
            <w:tcW w:w="3663" w:type="dxa"/>
            <w:vAlign w:val="center"/>
          </w:tcPr>
          <w:p w14:paraId="5EC280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default" w:ascii="Times New Roman" w:hAnsi="Times New Roman" w:eastAsia="方正仿宋_GBK" w:cs="宋体"/>
                <w:i w:val="0"/>
                <w:iCs w:val="0"/>
                <w:color w:val="000000"/>
                <w:kern w:val="0"/>
                <w:sz w:val="24"/>
                <w:szCs w:val="24"/>
                <w:u w:val="none"/>
                <w:lang w:val="en-US" w:eastAsia="zh-CN" w:bidi="ar"/>
              </w:rPr>
              <w:t>PRADA</w:t>
            </w:r>
            <w:r>
              <w:rPr>
                <w:rFonts w:hint="eastAsia" w:ascii="Times New Roman" w:hAnsi="Times New Roman" w:eastAsia="方正仿宋_GBK" w:cs="宋体"/>
                <w:i w:val="0"/>
                <w:iCs w:val="0"/>
                <w:color w:val="000000"/>
                <w:kern w:val="0"/>
                <w:sz w:val="24"/>
                <w:szCs w:val="24"/>
                <w:u w:val="none"/>
                <w:lang w:val="en-US" w:eastAsia="zh-CN" w:bidi="ar"/>
              </w:rPr>
              <w:t>普拉达（南京IFC店）</w:t>
            </w:r>
          </w:p>
        </w:tc>
      </w:tr>
      <w:tr w14:paraId="0EB34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04AE4C08">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216D39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南京昊瀚商业管理有限公司</w:t>
            </w:r>
          </w:p>
        </w:tc>
        <w:tc>
          <w:tcPr>
            <w:tcW w:w="3663" w:type="dxa"/>
            <w:vAlign w:val="center"/>
          </w:tcPr>
          <w:p w14:paraId="5B0D52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弘阳广场（大桥北路店）</w:t>
            </w:r>
          </w:p>
        </w:tc>
      </w:tr>
      <w:tr w14:paraId="3EED6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68720160">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57DF3D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古奇拉利（四川）服装有限公司南京第一分公司</w:t>
            </w:r>
          </w:p>
        </w:tc>
        <w:tc>
          <w:tcPr>
            <w:tcW w:w="3663" w:type="dxa"/>
            <w:vAlign w:val="center"/>
          </w:tcPr>
          <w:p w14:paraId="60EA89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default" w:ascii="Times New Roman" w:hAnsi="Times New Roman" w:eastAsia="方正仿宋_GBK" w:cs="宋体"/>
                <w:i w:val="0"/>
                <w:iCs w:val="0"/>
                <w:color w:val="000000"/>
                <w:kern w:val="0"/>
                <w:sz w:val="24"/>
                <w:szCs w:val="24"/>
                <w:u w:val="none"/>
                <w:lang w:val="en-US" w:eastAsia="zh-CN" w:bidi="ar"/>
              </w:rPr>
              <w:t>BRUNELLO CUCINELLI</w:t>
            </w:r>
            <w:r>
              <w:rPr>
                <w:rFonts w:hint="eastAsia" w:ascii="Times New Roman" w:hAnsi="Times New Roman" w:eastAsia="方正仿宋_GBK" w:cs="宋体"/>
                <w:i w:val="0"/>
                <w:iCs w:val="0"/>
                <w:color w:val="000000"/>
                <w:kern w:val="0"/>
                <w:sz w:val="24"/>
                <w:szCs w:val="24"/>
                <w:u w:val="none"/>
                <w:lang w:val="en-US" w:eastAsia="zh-CN" w:bidi="ar"/>
              </w:rPr>
              <w:t>（南京IFC店）</w:t>
            </w:r>
          </w:p>
        </w:tc>
      </w:tr>
      <w:tr w14:paraId="14137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099BC52C">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1FD6B4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迅销（中国）商贸有限公司南京中山东路店</w:t>
            </w:r>
          </w:p>
        </w:tc>
        <w:tc>
          <w:tcPr>
            <w:tcW w:w="3663" w:type="dxa"/>
            <w:vAlign w:val="center"/>
          </w:tcPr>
          <w:p w14:paraId="35908D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优衣库（南京新百店）</w:t>
            </w:r>
          </w:p>
        </w:tc>
      </w:tr>
      <w:tr w14:paraId="0CC72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3146C6FC">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37F45F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江苏金象城商贸发展有限公司</w:t>
            </w:r>
          </w:p>
        </w:tc>
        <w:tc>
          <w:tcPr>
            <w:tcW w:w="3663" w:type="dxa"/>
            <w:vAlign w:val="center"/>
          </w:tcPr>
          <w:p w14:paraId="5718A0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金象城</w:t>
            </w:r>
          </w:p>
        </w:tc>
      </w:tr>
      <w:tr w14:paraId="4641D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09D4E96B">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59AE7A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南京扬子江资产运营管理有限公司扬子江国会中心龙山湖酒店分公司</w:t>
            </w:r>
          </w:p>
        </w:tc>
        <w:tc>
          <w:tcPr>
            <w:tcW w:w="3663" w:type="dxa"/>
            <w:vAlign w:val="center"/>
          </w:tcPr>
          <w:p w14:paraId="249BDB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南京扬子江国会中心龙山湖酒店</w:t>
            </w:r>
          </w:p>
        </w:tc>
      </w:tr>
      <w:tr w14:paraId="48574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08E30589">
            <w:pPr>
              <w:keepNext w:val="0"/>
              <w:keepLines w:val="0"/>
              <w:pageBreakBefore w:val="0"/>
              <w:numPr>
                <w:ilvl w:val="0"/>
                <w:numId w:val="2"/>
              </w:numPr>
              <w:kinsoku/>
              <w:wordWrap/>
              <w:overflowPunct/>
              <w:topLinePunct w:val="0"/>
              <w:autoSpaceDE/>
              <w:autoSpaceDN/>
              <w:bidi w:val="0"/>
              <w:adjustRightInd/>
              <w:snapToGrid/>
              <w:spacing w:beforeAutospacing="0" w:afterAutospacing="0" w:line="300" w:lineRule="auto"/>
              <w:ind w:left="425" w:leftChars="0" w:hanging="425" w:firstLineChars="0"/>
              <w:jc w:val="center"/>
              <w:textAlignment w:val="auto"/>
              <w:rPr>
                <w:rFonts w:hint="eastAsia" w:ascii="Times New Roman" w:hAnsi="Times New Roman" w:eastAsia="方正仿宋_GBK" w:cs="方正仿宋_GBK"/>
                <w:sz w:val="24"/>
                <w:szCs w:val="24"/>
                <w:vertAlign w:val="baseline"/>
                <w:lang w:val="en-US" w:eastAsia="zh-CN"/>
              </w:rPr>
            </w:pPr>
          </w:p>
        </w:tc>
        <w:tc>
          <w:tcPr>
            <w:tcW w:w="5450" w:type="dxa"/>
            <w:vAlign w:val="center"/>
          </w:tcPr>
          <w:p w14:paraId="1E5613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南京绣娘丝绸有限公司</w:t>
            </w:r>
          </w:p>
        </w:tc>
        <w:tc>
          <w:tcPr>
            <w:tcW w:w="3663" w:type="dxa"/>
            <w:vAlign w:val="center"/>
          </w:tcPr>
          <w:p w14:paraId="2CC547A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绣娘丝绸（南京老门东店）</w:t>
            </w:r>
          </w:p>
        </w:tc>
      </w:tr>
    </w:tbl>
    <w:p w14:paraId="3A4EA40B">
      <w:pPr>
        <w:keepNext w:val="0"/>
        <w:keepLines w:val="0"/>
        <w:pageBreakBefore w:val="0"/>
        <w:kinsoku/>
        <w:wordWrap/>
        <w:overflowPunct/>
        <w:topLinePunct w:val="0"/>
        <w:autoSpaceDE/>
        <w:autoSpaceDN/>
        <w:bidi w:val="0"/>
        <w:adjustRightInd/>
        <w:snapToGrid/>
        <w:spacing w:beforeAutospacing="0" w:afterAutospacing="0" w:line="300" w:lineRule="auto"/>
        <w:ind w:left="0"/>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（二）建设离境退税服务点</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9"/>
        <w:gridCol w:w="7099"/>
      </w:tblGrid>
      <w:tr w14:paraId="44ECA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9" w:type="dxa"/>
          </w:tcPr>
          <w:p w14:paraId="4F0E965D">
            <w:pPr>
              <w:pStyle w:val="2"/>
              <w:keepNext w:val="0"/>
              <w:keepLines w:val="0"/>
              <w:pageBreakBefore w:val="0"/>
              <w:kinsoku/>
              <w:wordWrap/>
              <w:overflowPunct/>
              <w:topLinePunct w:val="0"/>
              <w:autoSpaceDE/>
              <w:autoSpaceDN/>
              <w:bidi w:val="0"/>
              <w:adjustRightInd/>
              <w:snapToGrid/>
              <w:spacing w:before="0" w:beforeAutospacing="0" w:after="0" w:afterAutospacing="0" w:line="300" w:lineRule="auto"/>
              <w:ind w:left="0"/>
              <w:jc w:val="center"/>
              <w:textAlignment w:val="auto"/>
              <w:rPr>
                <w:rFonts w:hint="default" w:ascii="方正黑体_GBK" w:hAnsi="方正黑体_GBK" w:eastAsia="方正黑体_GBK" w:cs="方正黑体_GBK"/>
                <w:b w:val="0"/>
                <w:bCs w:val="0"/>
                <w:sz w:val="24"/>
                <w:szCs w:val="24"/>
                <w:vertAlign w:val="baseline"/>
                <w:lang w:val="en-US" w:eastAsia="zh-CN"/>
              </w:rPr>
            </w:pPr>
            <w:r>
              <w:rPr>
                <w:rFonts w:hint="eastAsia" w:ascii="方正黑体_GBK" w:hAnsi="方正黑体_GBK" w:eastAsia="方正黑体_GBK" w:cs="方正黑体_GBK"/>
                <w:b w:val="0"/>
                <w:bCs w:val="0"/>
                <w:sz w:val="24"/>
                <w:szCs w:val="24"/>
                <w:vertAlign w:val="baseline"/>
                <w:lang w:val="en-US" w:eastAsia="zh-CN"/>
              </w:rPr>
              <w:t>序号</w:t>
            </w:r>
          </w:p>
        </w:tc>
        <w:tc>
          <w:tcPr>
            <w:tcW w:w="7099" w:type="dxa"/>
          </w:tcPr>
          <w:p w14:paraId="2E2779F2">
            <w:pPr>
              <w:pStyle w:val="2"/>
              <w:keepNext w:val="0"/>
              <w:keepLines w:val="0"/>
              <w:pageBreakBefore w:val="0"/>
              <w:kinsoku/>
              <w:wordWrap/>
              <w:overflowPunct/>
              <w:topLinePunct w:val="0"/>
              <w:autoSpaceDE/>
              <w:autoSpaceDN/>
              <w:bidi w:val="0"/>
              <w:adjustRightInd/>
              <w:snapToGrid/>
              <w:spacing w:before="0" w:beforeAutospacing="0" w:after="0" w:afterAutospacing="0" w:line="300" w:lineRule="auto"/>
              <w:ind w:left="0"/>
              <w:jc w:val="center"/>
              <w:textAlignment w:val="auto"/>
              <w:rPr>
                <w:rFonts w:hint="default" w:ascii="方正黑体_GBK" w:hAnsi="方正黑体_GBK" w:eastAsia="方正黑体_GBK" w:cs="方正黑体_GBK"/>
                <w:b w:val="0"/>
                <w:bCs w:val="0"/>
                <w:sz w:val="24"/>
                <w:szCs w:val="24"/>
                <w:vertAlign w:val="baseline"/>
                <w:lang w:val="en-US" w:eastAsia="zh-CN"/>
              </w:rPr>
            </w:pPr>
            <w:r>
              <w:rPr>
                <w:rFonts w:hint="eastAsia" w:ascii="方正黑体_GBK" w:hAnsi="方正黑体_GBK" w:eastAsia="方正黑体_GBK" w:cs="方正黑体_GBK"/>
                <w:b w:val="0"/>
                <w:bCs w:val="0"/>
                <w:sz w:val="24"/>
                <w:szCs w:val="24"/>
                <w:vertAlign w:val="baseline"/>
                <w:lang w:val="en-US" w:eastAsia="zh-CN"/>
              </w:rPr>
              <w:t>建设主体</w:t>
            </w:r>
          </w:p>
        </w:tc>
      </w:tr>
      <w:tr w14:paraId="0BDB1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9" w:type="dxa"/>
          </w:tcPr>
          <w:p w14:paraId="3BF16B84">
            <w:pPr>
              <w:pStyle w:val="2"/>
              <w:keepNext w:val="0"/>
              <w:keepLines w:val="0"/>
              <w:pageBreakBefore w:val="0"/>
              <w:numPr>
                <w:ilvl w:val="0"/>
                <w:numId w:val="3"/>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b w:val="0"/>
                <w:bCs w:val="0"/>
                <w:sz w:val="24"/>
                <w:szCs w:val="24"/>
                <w:vertAlign w:val="baseline"/>
                <w:lang w:val="en-US" w:eastAsia="zh-CN"/>
              </w:rPr>
            </w:pPr>
          </w:p>
        </w:tc>
        <w:tc>
          <w:tcPr>
            <w:tcW w:w="7099" w:type="dxa"/>
            <w:vAlign w:val="center"/>
          </w:tcPr>
          <w:p w14:paraId="65A1CE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中国银行股份有限公司南京分行</w:t>
            </w:r>
          </w:p>
        </w:tc>
      </w:tr>
      <w:tr w14:paraId="75E3A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9" w:type="dxa"/>
          </w:tcPr>
          <w:p w14:paraId="04503187">
            <w:pPr>
              <w:pStyle w:val="2"/>
              <w:keepNext w:val="0"/>
              <w:keepLines w:val="0"/>
              <w:pageBreakBefore w:val="0"/>
              <w:numPr>
                <w:ilvl w:val="0"/>
                <w:numId w:val="3"/>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b w:val="0"/>
                <w:bCs w:val="0"/>
                <w:sz w:val="24"/>
                <w:szCs w:val="24"/>
                <w:vertAlign w:val="baseline"/>
                <w:lang w:val="en-US" w:eastAsia="zh-CN"/>
              </w:rPr>
            </w:pPr>
          </w:p>
        </w:tc>
        <w:tc>
          <w:tcPr>
            <w:tcW w:w="7099" w:type="dxa"/>
            <w:vAlign w:val="center"/>
          </w:tcPr>
          <w:p w14:paraId="0E1664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中国农业银行股份有限公司南京分行</w:t>
            </w:r>
          </w:p>
        </w:tc>
      </w:tr>
      <w:tr w14:paraId="7E584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9" w:type="dxa"/>
          </w:tcPr>
          <w:p w14:paraId="0C6AA0B0">
            <w:pPr>
              <w:pStyle w:val="2"/>
              <w:keepNext w:val="0"/>
              <w:keepLines w:val="0"/>
              <w:pageBreakBefore w:val="0"/>
              <w:numPr>
                <w:ilvl w:val="0"/>
                <w:numId w:val="3"/>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b w:val="0"/>
                <w:bCs w:val="0"/>
                <w:sz w:val="24"/>
                <w:szCs w:val="24"/>
                <w:vertAlign w:val="baseline"/>
                <w:lang w:val="en-US" w:eastAsia="zh-CN"/>
              </w:rPr>
            </w:pPr>
          </w:p>
        </w:tc>
        <w:tc>
          <w:tcPr>
            <w:tcW w:w="7099" w:type="dxa"/>
            <w:vAlign w:val="center"/>
          </w:tcPr>
          <w:p w14:paraId="3BD6E7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南京古南都饭店有限公司</w:t>
            </w:r>
          </w:p>
        </w:tc>
      </w:tr>
      <w:tr w14:paraId="2B879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9" w:type="dxa"/>
          </w:tcPr>
          <w:p w14:paraId="6943E944">
            <w:pPr>
              <w:pStyle w:val="2"/>
              <w:keepNext w:val="0"/>
              <w:keepLines w:val="0"/>
              <w:pageBreakBefore w:val="0"/>
              <w:numPr>
                <w:ilvl w:val="0"/>
                <w:numId w:val="3"/>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b w:val="0"/>
                <w:bCs w:val="0"/>
                <w:sz w:val="24"/>
                <w:szCs w:val="24"/>
                <w:vertAlign w:val="baseline"/>
                <w:lang w:val="en-US" w:eastAsia="zh-CN"/>
              </w:rPr>
            </w:pPr>
          </w:p>
        </w:tc>
        <w:tc>
          <w:tcPr>
            <w:tcW w:w="7099" w:type="dxa"/>
            <w:vAlign w:val="center"/>
          </w:tcPr>
          <w:p w14:paraId="60ADDE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金陵饭店股份有限公司</w:t>
            </w:r>
          </w:p>
        </w:tc>
      </w:tr>
      <w:tr w14:paraId="2DF25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9" w:type="dxa"/>
          </w:tcPr>
          <w:p w14:paraId="437A9892">
            <w:pPr>
              <w:pStyle w:val="2"/>
              <w:keepNext w:val="0"/>
              <w:keepLines w:val="0"/>
              <w:pageBreakBefore w:val="0"/>
              <w:numPr>
                <w:ilvl w:val="0"/>
                <w:numId w:val="3"/>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b w:val="0"/>
                <w:bCs w:val="0"/>
                <w:sz w:val="24"/>
                <w:szCs w:val="24"/>
                <w:vertAlign w:val="baseline"/>
                <w:lang w:val="en-US" w:eastAsia="zh-CN"/>
              </w:rPr>
            </w:pPr>
          </w:p>
        </w:tc>
        <w:tc>
          <w:tcPr>
            <w:tcW w:w="7099" w:type="dxa"/>
            <w:vAlign w:val="center"/>
          </w:tcPr>
          <w:p w14:paraId="324927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南京青奥城建设发展有限责任公司国际青年会议酒店</w:t>
            </w:r>
          </w:p>
        </w:tc>
      </w:tr>
      <w:tr w14:paraId="4FFD0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9" w:type="dxa"/>
          </w:tcPr>
          <w:p w14:paraId="42EB922D">
            <w:pPr>
              <w:pStyle w:val="2"/>
              <w:keepNext w:val="0"/>
              <w:keepLines w:val="0"/>
              <w:pageBreakBefore w:val="0"/>
              <w:numPr>
                <w:ilvl w:val="0"/>
                <w:numId w:val="3"/>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b w:val="0"/>
                <w:bCs w:val="0"/>
                <w:sz w:val="24"/>
                <w:szCs w:val="24"/>
                <w:vertAlign w:val="baseline"/>
                <w:lang w:val="en-US" w:eastAsia="zh-CN"/>
              </w:rPr>
            </w:pPr>
          </w:p>
        </w:tc>
        <w:tc>
          <w:tcPr>
            <w:tcW w:w="7099" w:type="dxa"/>
            <w:vAlign w:val="center"/>
          </w:tcPr>
          <w:p w14:paraId="718DA6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南京青奥城建设发展有限责任公司卓美亚酒店</w:t>
            </w:r>
          </w:p>
        </w:tc>
      </w:tr>
      <w:tr w14:paraId="2D575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9" w:type="dxa"/>
          </w:tcPr>
          <w:p w14:paraId="38CA1DF9">
            <w:pPr>
              <w:pStyle w:val="2"/>
              <w:keepNext w:val="0"/>
              <w:keepLines w:val="0"/>
              <w:pageBreakBefore w:val="0"/>
              <w:numPr>
                <w:ilvl w:val="0"/>
                <w:numId w:val="3"/>
              </w:numPr>
              <w:kinsoku/>
              <w:wordWrap/>
              <w:overflowPunct/>
              <w:topLinePunct w:val="0"/>
              <w:autoSpaceDE/>
              <w:autoSpaceDN/>
              <w:bidi w:val="0"/>
              <w:adjustRightInd/>
              <w:snapToGrid/>
              <w:spacing w:before="0" w:beforeAutospacing="0" w:after="0" w:afterAutospacing="0" w:line="300" w:lineRule="auto"/>
              <w:ind w:left="425" w:leftChars="0" w:hanging="425" w:firstLineChars="0"/>
              <w:jc w:val="center"/>
              <w:textAlignment w:val="auto"/>
              <w:rPr>
                <w:rFonts w:hint="default" w:ascii="Times New Roman" w:hAnsi="Times New Roman"/>
                <w:b w:val="0"/>
                <w:bCs w:val="0"/>
                <w:sz w:val="24"/>
                <w:szCs w:val="24"/>
                <w:vertAlign w:val="baseline"/>
                <w:lang w:val="en-US" w:eastAsia="zh-CN"/>
              </w:rPr>
            </w:pPr>
          </w:p>
        </w:tc>
        <w:tc>
          <w:tcPr>
            <w:tcW w:w="7099" w:type="dxa"/>
            <w:vAlign w:val="center"/>
          </w:tcPr>
          <w:p w14:paraId="178ED3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宋体"/>
                <w:i w:val="0"/>
                <w:iCs w:val="0"/>
                <w:color w:val="000000"/>
                <w:kern w:val="0"/>
                <w:sz w:val="24"/>
                <w:szCs w:val="24"/>
                <w:u w:val="none"/>
                <w:lang w:val="en-US" w:eastAsia="zh-CN" w:bidi="ar"/>
              </w:rPr>
            </w:pPr>
            <w:r>
              <w:rPr>
                <w:rFonts w:hint="eastAsia" w:ascii="Times New Roman" w:hAnsi="Times New Roman" w:eastAsia="方正仿宋_GBK" w:cs="宋体"/>
                <w:i w:val="0"/>
                <w:iCs w:val="0"/>
                <w:color w:val="000000"/>
                <w:kern w:val="0"/>
                <w:sz w:val="24"/>
                <w:szCs w:val="24"/>
                <w:u w:val="none"/>
                <w:lang w:val="en-US" w:eastAsia="zh-CN" w:bidi="ar"/>
              </w:rPr>
              <w:t>南京中航工业科技城发展有限公司酒店管理分公司</w:t>
            </w:r>
          </w:p>
        </w:tc>
      </w:tr>
    </w:tbl>
    <w:p w14:paraId="75492A37">
      <w:pPr>
        <w:pStyle w:val="2"/>
        <w:keepNext w:val="0"/>
        <w:keepLines w:val="0"/>
        <w:pageBreakBefore w:val="0"/>
        <w:kinsoku/>
        <w:wordWrap/>
        <w:overflowPunct/>
        <w:topLinePunct w:val="0"/>
        <w:autoSpaceDE/>
        <w:autoSpaceDN/>
        <w:bidi w:val="0"/>
        <w:adjustRightInd/>
        <w:snapToGrid/>
        <w:spacing w:before="0" w:beforeAutospacing="0" w:after="0" w:afterAutospacing="0" w:line="300" w:lineRule="auto"/>
        <w:ind w:left="0"/>
        <w:textAlignment w:val="auto"/>
        <w:rPr>
          <w:rFonts w:hint="default"/>
          <w:lang w:val="en-US" w:eastAsia="zh-CN"/>
        </w:rPr>
      </w:pPr>
    </w:p>
    <w:sectPr>
      <w:footerReference r:id="rId3" w:type="default"/>
      <w:pgSz w:w="11906" w:h="16838"/>
      <w:pgMar w:top="2098" w:right="1587" w:bottom="1701"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embedRegular r:id="rId1" w:fontKey="{DD6EFDFE-AFC0-43CB-A456-EF64AE745160}"/>
  </w:font>
  <w:font w:name="方正仿宋简体">
    <w:altName w:val="Arial Unicode MS"/>
    <w:panose1 w:val="00000000000000000000"/>
    <w:charset w:val="00"/>
    <w:family w:val="auto"/>
    <w:pitch w:val="default"/>
    <w:sig w:usb0="00000000" w:usb1="00000000" w:usb2="00000000" w:usb3="00000000" w:csb0="00000000" w:csb1="00000000"/>
    <w:embedRegular r:id="rId2" w:fontKey="{74109DE2-FBE9-41A1-84A3-641CD246D947}"/>
  </w:font>
  <w:font w:name="Arial Unicode MS">
    <w:panose1 w:val="020B0604020202020204"/>
    <w:charset w:val="86"/>
    <w:family w:val="auto"/>
    <w:pitch w:val="default"/>
    <w:sig w:usb0="FFFFFFFF" w:usb1="E9FFFFFF" w:usb2="0000003F" w:usb3="00000000" w:csb0="603F01FF" w:csb1="FFFF0000"/>
  </w:font>
  <w:font w:name="方正小标宋_GBK">
    <w:panose1 w:val="03000509000000000000"/>
    <w:charset w:val="86"/>
    <w:family w:val="auto"/>
    <w:pitch w:val="default"/>
    <w:sig w:usb0="00000001" w:usb1="080E0000" w:usb2="00000000" w:usb3="00000000" w:csb0="00040000" w:csb1="00000000"/>
    <w:embedRegular r:id="rId3" w:fontKey="{95B8FADD-20E7-4B76-ABCE-B75E0E103698}"/>
  </w:font>
  <w:font w:name="方正黑体_GBK">
    <w:panose1 w:val="03000509000000000000"/>
    <w:charset w:val="86"/>
    <w:family w:val="auto"/>
    <w:pitch w:val="default"/>
    <w:sig w:usb0="00000001" w:usb1="080E0000" w:usb2="00000000" w:usb3="00000000" w:csb0="00040000" w:csb1="00000000"/>
    <w:embedRegular r:id="rId4" w:fontKey="{CE90F126-C041-402F-BAC5-8FCF2F78A10B}"/>
  </w:font>
  <w:font w:name="方正楷体_GBK">
    <w:panose1 w:val="03000509000000000000"/>
    <w:charset w:val="86"/>
    <w:family w:val="auto"/>
    <w:pitch w:val="default"/>
    <w:sig w:usb0="00000001" w:usb1="080E0000" w:usb2="00000000" w:usb3="00000000" w:csb0="00040000" w:csb1="00000000"/>
    <w:embedRegular r:id="rId5" w:fontKey="{C8CE969D-F8B2-4C0B-BBC3-E61706E631F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A0D6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DBBF10">
                          <w:pPr>
                            <w:pStyle w:val="3"/>
                            <w:rPr>
                              <w:rFonts w:hint="default" w:ascii="Times New Roman" w:hAnsi="Times New Roman" w:cs="Times New Roman"/>
                              <w:sz w:val="28"/>
                              <w:szCs w:val="44"/>
                            </w:rPr>
                          </w:pPr>
                          <w:r>
                            <w:rPr>
                              <w:rFonts w:hint="default" w:ascii="Times New Roman" w:hAnsi="Times New Roman" w:cs="Times New Roman"/>
                              <w:sz w:val="28"/>
                              <w:szCs w:val="44"/>
                            </w:rPr>
                            <w:t xml:space="preserve">— </w:t>
                          </w:r>
                          <w:r>
                            <w:rPr>
                              <w:rFonts w:hint="default" w:ascii="Times New Roman" w:hAnsi="Times New Roman" w:cs="Times New Roman"/>
                              <w:sz w:val="28"/>
                              <w:szCs w:val="44"/>
                            </w:rPr>
                            <w:fldChar w:fldCharType="begin"/>
                          </w:r>
                          <w:r>
                            <w:rPr>
                              <w:rFonts w:hint="default" w:ascii="Times New Roman" w:hAnsi="Times New Roman" w:cs="Times New Roman"/>
                              <w:sz w:val="28"/>
                              <w:szCs w:val="44"/>
                            </w:rPr>
                            <w:instrText xml:space="preserve"> PAGE  \* MERGEFORMAT </w:instrText>
                          </w:r>
                          <w:r>
                            <w:rPr>
                              <w:rFonts w:hint="default" w:ascii="Times New Roman" w:hAnsi="Times New Roman" w:cs="Times New Roman"/>
                              <w:sz w:val="28"/>
                              <w:szCs w:val="44"/>
                            </w:rPr>
                            <w:fldChar w:fldCharType="separate"/>
                          </w:r>
                          <w:r>
                            <w:rPr>
                              <w:rFonts w:hint="default" w:ascii="Times New Roman" w:hAnsi="Times New Roman" w:cs="Times New Roman"/>
                              <w:sz w:val="28"/>
                              <w:szCs w:val="44"/>
                            </w:rPr>
                            <w:t>1</w:t>
                          </w:r>
                          <w:r>
                            <w:rPr>
                              <w:rFonts w:hint="default" w:ascii="Times New Roman" w:hAnsi="Times New Roman" w:cs="Times New Roman"/>
                              <w:sz w:val="28"/>
                              <w:szCs w:val="44"/>
                            </w:rPr>
                            <w:fldChar w:fldCharType="end"/>
                          </w:r>
                          <w:r>
                            <w:rPr>
                              <w:rFonts w:hint="default" w:ascii="Times New Roman" w:hAnsi="Times New Roman" w:cs="Times New Roman"/>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DDBBF10">
                    <w:pPr>
                      <w:pStyle w:val="3"/>
                      <w:rPr>
                        <w:rFonts w:hint="default" w:ascii="Times New Roman" w:hAnsi="Times New Roman" w:cs="Times New Roman"/>
                        <w:sz w:val="28"/>
                        <w:szCs w:val="44"/>
                      </w:rPr>
                    </w:pPr>
                    <w:r>
                      <w:rPr>
                        <w:rFonts w:hint="default" w:ascii="Times New Roman" w:hAnsi="Times New Roman" w:cs="Times New Roman"/>
                        <w:sz w:val="28"/>
                        <w:szCs w:val="44"/>
                      </w:rPr>
                      <w:t xml:space="preserve">— </w:t>
                    </w:r>
                    <w:r>
                      <w:rPr>
                        <w:rFonts w:hint="default" w:ascii="Times New Roman" w:hAnsi="Times New Roman" w:cs="Times New Roman"/>
                        <w:sz w:val="28"/>
                        <w:szCs w:val="44"/>
                      </w:rPr>
                      <w:fldChar w:fldCharType="begin"/>
                    </w:r>
                    <w:r>
                      <w:rPr>
                        <w:rFonts w:hint="default" w:ascii="Times New Roman" w:hAnsi="Times New Roman" w:cs="Times New Roman"/>
                        <w:sz w:val="28"/>
                        <w:szCs w:val="44"/>
                      </w:rPr>
                      <w:instrText xml:space="preserve"> PAGE  \* MERGEFORMAT </w:instrText>
                    </w:r>
                    <w:r>
                      <w:rPr>
                        <w:rFonts w:hint="default" w:ascii="Times New Roman" w:hAnsi="Times New Roman" w:cs="Times New Roman"/>
                        <w:sz w:val="28"/>
                        <w:szCs w:val="44"/>
                      </w:rPr>
                      <w:fldChar w:fldCharType="separate"/>
                    </w:r>
                    <w:r>
                      <w:rPr>
                        <w:rFonts w:hint="default" w:ascii="Times New Roman" w:hAnsi="Times New Roman" w:cs="Times New Roman"/>
                        <w:sz w:val="28"/>
                        <w:szCs w:val="44"/>
                      </w:rPr>
                      <w:t>1</w:t>
                    </w:r>
                    <w:r>
                      <w:rPr>
                        <w:rFonts w:hint="default" w:ascii="Times New Roman" w:hAnsi="Times New Roman" w:cs="Times New Roman"/>
                        <w:sz w:val="28"/>
                        <w:szCs w:val="44"/>
                      </w:rPr>
                      <w:fldChar w:fldCharType="end"/>
                    </w:r>
                    <w:r>
                      <w:rPr>
                        <w:rFonts w:hint="default" w:ascii="Times New Roman" w:hAnsi="Times New Roman" w:cs="Times New Roman"/>
                        <w:sz w:val="28"/>
                        <w:szCs w:val="44"/>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E919"/>
    <w:multiLevelType w:val="singleLevel"/>
    <w:tmpl w:val="B0CEE919"/>
    <w:lvl w:ilvl="0" w:tentative="0">
      <w:start w:val="1"/>
      <w:numFmt w:val="decimal"/>
      <w:lvlText w:val="%1"/>
      <w:lvlJc w:val="left"/>
      <w:pPr>
        <w:tabs>
          <w:tab w:val="left" w:pos="420"/>
        </w:tabs>
        <w:ind w:left="425" w:leftChars="0" w:hanging="425" w:firstLineChars="0"/>
      </w:pPr>
      <w:rPr>
        <w:rFonts w:hint="default"/>
      </w:rPr>
    </w:lvl>
  </w:abstractNum>
  <w:abstractNum w:abstractNumId="1">
    <w:nsid w:val="D24C42D1"/>
    <w:multiLevelType w:val="singleLevel"/>
    <w:tmpl w:val="D24C42D1"/>
    <w:lvl w:ilvl="0" w:tentative="0">
      <w:start w:val="1"/>
      <w:numFmt w:val="decimal"/>
      <w:lvlText w:val="%1"/>
      <w:lvlJc w:val="left"/>
      <w:pPr>
        <w:tabs>
          <w:tab w:val="left" w:pos="420"/>
        </w:tabs>
        <w:ind w:left="425" w:leftChars="0" w:hanging="425" w:firstLineChars="0"/>
      </w:pPr>
      <w:rPr>
        <w:rFonts w:hint="default"/>
      </w:rPr>
    </w:lvl>
  </w:abstractNum>
  <w:abstractNum w:abstractNumId="2">
    <w:nsid w:val="1014456D"/>
    <w:multiLevelType w:val="singleLevel"/>
    <w:tmpl w:val="1014456D"/>
    <w:lvl w:ilvl="0" w:tentative="0">
      <w:start w:val="1"/>
      <w:numFmt w:val="decimal"/>
      <w:lvlText w:val="%1"/>
      <w:lvlJc w:val="left"/>
      <w:pPr>
        <w:tabs>
          <w:tab w:val="left" w:pos="420"/>
        </w:tabs>
        <w:ind w:left="425" w:leftChars="0" w:hanging="425" w:firstLineChars="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5A3B91"/>
    <w:rsid w:val="114710E3"/>
    <w:rsid w:val="138D2FA4"/>
    <w:rsid w:val="17325001"/>
    <w:rsid w:val="17915400"/>
    <w:rsid w:val="1C9F531C"/>
    <w:rsid w:val="1F990639"/>
    <w:rsid w:val="20F0212C"/>
    <w:rsid w:val="24432C1B"/>
    <w:rsid w:val="30167854"/>
    <w:rsid w:val="39623ADE"/>
    <w:rsid w:val="39FC040D"/>
    <w:rsid w:val="3AEC3BDF"/>
    <w:rsid w:val="3B6444BC"/>
    <w:rsid w:val="48E37590"/>
    <w:rsid w:val="57CF19F1"/>
    <w:rsid w:val="5F7408C2"/>
    <w:rsid w:val="64E007BE"/>
    <w:rsid w:val="6719762C"/>
    <w:rsid w:val="6C663340"/>
    <w:rsid w:val="6D8A760B"/>
    <w:rsid w:val="6F1F1ECC"/>
    <w:rsid w:val="78177BE5"/>
    <w:rsid w:val="7BF03F68"/>
    <w:rsid w:val="7FFF73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Default"/>
    <w:next w:val="1"/>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character" w:customStyle="1" w:styleId="9">
    <w:name w:val="font11"/>
    <w:basedOn w:val="7"/>
    <w:qFormat/>
    <w:uiPriority w:val="0"/>
    <w:rPr>
      <w:rFonts w:hint="eastAsia" w:ascii="宋体" w:hAnsi="宋体" w:eastAsia="宋体" w:cs="宋体"/>
      <w:color w:val="000000"/>
      <w:sz w:val="20"/>
      <w:szCs w:val="20"/>
      <w:u w:val="none"/>
    </w:rPr>
  </w:style>
  <w:style w:type="character" w:customStyle="1" w:styleId="10">
    <w:name w:val="font71"/>
    <w:basedOn w:val="7"/>
    <w:qFormat/>
    <w:uiPriority w:val="0"/>
    <w:rPr>
      <w:rFonts w:hint="eastAsia" w:ascii="宋体" w:hAnsi="宋体" w:eastAsia="宋体" w:cs="宋体"/>
      <w:color w:val="000000"/>
      <w:sz w:val="20"/>
      <w:szCs w:val="20"/>
      <w:u w:val="none"/>
    </w:rPr>
  </w:style>
  <w:style w:type="character" w:customStyle="1" w:styleId="11">
    <w:name w:val="font21"/>
    <w:basedOn w:val="7"/>
    <w:uiPriority w:val="0"/>
    <w:rPr>
      <w:rFonts w:hint="default" w:ascii="Times New Roman" w:hAnsi="Times New Roman" w:cs="Times New Roman"/>
      <w:color w:val="000000"/>
      <w:sz w:val="20"/>
      <w:szCs w:val="20"/>
      <w:u w:val="none"/>
    </w:rPr>
  </w:style>
  <w:style w:type="character" w:customStyle="1" w:styleId="12">
    <w:name w:val="font81"/>
    <w:basedOn w:val="7"/>
    <w:qFormat/>
    <w:uiPriority w:val="0"/>
    <w:rPr>
      <w:rFonts w:hint="default" w:ascii="方正仿宋简体" w:hAnsi="方正仿宋简体" w:eastAsia="方正仿宋简体" w:cs="方正仿宋简体"/>
      <w:color w:val="000000"/>
      <w:sz w:val="20"/>
      <w:szCs w:val="20"/>
      <w:u w:val="none"/>
    </w:rPr>
  </w:style>
  <w:style w:type="character" w:customStyle="1" w:styleId="13">
    <w:name w:val="font31"/>
    <w:basedOn w:val="7"/>
    <w:qFormat/>
    <w:uiPriority w:val="0"/>
    <w:rPr>
      <w:rFonts w:hint="default" w:ascii="Times New Roman" w:hAnsi="Times New Roman" w:cs="Times New Roman"/>
      <w:color w:val="000000"/>
      <w:sz w:val="20"/>
      <w:szCs w:val="20"/>
      <w:u w:val="none"/>
    </w:rPr>
  </w:style>
  <w:style w:type="character" w:customStyle="1" w:styleId="14">
    <w:name w:val="font41"/>
    <w:basedOn w:val="7"/>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22d73e-32a1-4054-92ae-c59c22464ecb}">
  <ds:schemaRefs/>
</ds:datastoreItem>
</file>

<file path=docProps/app.xml><?xml version="1.0" encoding="utf-8"?>
<Properties xmlns="http://schemas.openxmlformats.org/officeDocument/2006/extended-properties" xmlns:vt="http://schemas.openxmlformats.org/officeDocument/2006/docPropsVTypes">
  <Template>Normal.dotm</Template>
  <Pages>6</Pages>
  <Words>1360</Words>
  <Characters>1360</Characters>
  <Lines>0</Lines>
  <Paragraphs>0</Paragraphs>
  <TotalTime>1</TotalTime>
  <ScaleCrop>false</ScaleCrop>
  <LinksUpToDate>false</LinksUpToDate>
  <CharactersWithSpaces>1361</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2025-12-19T03:03:00Z</dcterms:created>
  <dc:creator>46114</dc:creator>
  <cp:lastModifiedBy>渔家傲</cp:lastModifiedBy>
  <cp:lastPrinted>2026-09-21T08:44:00Z</cp:lastPrinted>
  <dcterms:modified xsi:type="dcterms:W3CDTF">2026-10-14T07:14:45Z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KSOTemplateDocerSaveRecord">
    <vt:lpwstr>eyJoZGlkIjoiNTYxOGU0OTA1MGY2ZDJhYzM4MmM3MzE0MTQzMzU0MjAiLCJ1c2VySWQiOiIxNzQzODYxNzkifQ==</vt:lpwstr>
  </property>
  <property fmtid="{D5CDD505-2E9C-101B-9397-08002B2CF9AE}" pid="4" name="ICV">
    <vt:lpwstr>B24795FC03F44423B6ED196E2CC1F80B_13</vt:lpwstr>
  </property>
</Properties>
</file>